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67" w:rsidRPr="00041367" w:rsidRDefault="00920257" w:rsidP="00351A01">
      <w:pPr>
        <w:pStyle w:val="Heading2"/>
        <w:rPr>
          <w:sz w:val="32"/>
          <w:szCs w:val="32"/>
        </w:rPr>
      </w:pPr>
      <w:bookmarkStart w:id="0" w:name="_Toc327367396"/>
      <w:r>
        <w:rPr>
          <w:sz w:val="32"/>
          <w:szCs w:val="32"/>
        </w:rPr>
        <w:t>CPM</w:t>
      </w:r>
      <w:r w:rsidR="00041367" w:rsidRPr="00041367">
        <w:rPr>
          <w:sz w:val="32"/>
          <w:szCs w:val="32"/>
        </w:rPr>
        <w:t xml:space="preserve"> Quick Reference – </w:t>
      </w:r>
      <w:r w:rsidR="00F50F3D">
        <w:rPr>
          <w:sz w:val="32"/>
          <w:szCs w:val="32"/>
        </w:rPr>
        <w:t xml:space="preserve">Basics for </w:t>
      </w:r>
      <w:r w:rsidR="002E3CF4">
        <w:rPr>
          <w:sz w:val="32"/>
          <w:szCs w:val="32"/>
        </w:rPr>
        <w:t>Non-</w:t>
      </w:r>
      <w:r w:rsidR="00F50F3D">
        <w:rPr>
          <w:sz w:val="32"/>
          <w:szCs w:val="32"/>
        </w:rPr>
        <w:t>Salary Planning</w:t>
      </w:r>
      <w:r w:rsidR="008E62BF">
        <w:rPr>
          <w:sz w:val="32"/>
          <w:szCs w:val="32"/>
        </w:rPr>
        <w:t xml:space="preserve"> (FY2014)</w:t>
      </w:r>
    </w:p>
    <w:bookmarkEnd w:id="0"/>
    <w:p w:rsidR="00F50F3D" w:rsidRDefault="00F50F3D" w:rsidP="00F50F3D">
      <w:pPr>
        <w:pStyle w:val="Heading2"/>
      </w:pPr>
      <w:r>
        <w:t>Reminders</w:t>
      </w:r>
      <w:r w:rsidR="00B649D7">
        <w:t>:</w:t>
      </w:r>
      <w:r>
        <w:tab/>
      </w:r>
      <w:r>
        <w:tab/>
      </w:r>
    </w:p>
    <w:p w:rsidR="00F50F3D" w:rsidRPr="00433820" w:rsidRDefault="00F50F3D" w:rsidP="00F50F3D">
      <w:pPr>
        <w:numPr>
          <w:ilvl w:val="0"/>
          <w:numId w:val="2"/>
        </w:numPr>
      </w:pPr>
      <w:r w:rsidRPr="00433820">
        <w:t xml:space="preserve">Click off </w:t>
      </w:r>
      <w:r w:rsidR="00F86ABC">
        <w:t xml:space="preserve">or tab off </w:t>
      </w:r>
      <w:r w:rsidRPr="00433820">
        <w:t>ells to save</w:t>
      </w:r>
      <w:r w:rsidR="00940798" w:rsidRPr="00433820">
        <w:t xml:space="preserve"> – see the </w:t>
      </w:r>
      <w:r w:rsidR="00940798" w:rsidRPr="00433820">
        <w:rPr>
          <w:noProof/>
        </w:rPr>
        <w:drawing>
          <wp:inline distT="0" distB="0" distL="0" distR="0">
            <wp:extent cx="128095" cy="134195"/>
            <wp:effectExtent l="19050" t="0" r="5255" b="0"/>
            <wp:docPr id="1" name="Picture 646" descr="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jpg"/>
                    <pic:cNvPicPr/>
                  </pic:nvPicPr>
                  <pic:blipFill>
                    <a:blip r:embed="rId8" cstate="print"/>
                    <a:stretch>
                      <a:fillRect/>
                    </a:stretch>
                  </pic:blipFill>
                  <pic:spPr>
                    <a:xfrm>
                      <a:off x="0" y="0"/>
                      <a:ext cx="127695" cy="133776"/>
                    </a:xfrm>
                    <a:prstGeom prst="rect">
                      <a:avLst/>
                    </a:prstGeom>
                  </pic:spPr>
                </pic:pic>
              </a:graphicData>
            </a:graphic>
          </wp:inline>
        </w:drawing>
      </w:r>
      <w:r w:rsidR="00F86ABC">
        <w:t xml:space="preserve"> to verify edited cells, Save O</w:t>
      </w:r>
      <w:r w:rsidRPr="00433820">
        <w:t>ften</w:t>
      </w:r>
    </w:p>
    <w:p w:rsidR="00F50F3D" w:rsidRPr="00433820" w:rsidRDefault="00F50F3D" w:rsidP="00F50F3D">
      <w:pPr>
        <w:numPr>
          <w:ilvl w:val="0"/>
          <w:numId w:val="2"/>
        </w:numPr>
      </w:pPr>
      <w:r w:rsidRPr="00433820">
        <w:t xml:space="preserve">To refresh grid, </w:t>
      </w:r>
      <w:r w:rsidR="00F86ABC">
        <w:t>click on grid to activate it,</w:t>
      </w:r>
      <w:r w:rsidRPr="00433820">
        <w:t xml:space="preserve"> then click refresh</w:t>
      </w:r>
    </w:p>
    <w:p w:rsidR="00F50F3D" w:rsidRPr="00433820" w:rsidRDefault="00F50F3D" w:rsidP="00F50F3D">
      <w:pPr>
        <w:numPr>
          <w:ilvl w:val="0"/>
          <w:numId w:val="2"/>
        </w:numPr>
      </w:pPr>
      <w:r w:rsidRPr="00433820">
        <w:t xml:space="preserve">Check your Dimension Selectors – </w:t>
      </w:r>
    </w:p>
    <w:p w:rsidR="00F50F3D" w:rsidRPr="00433820" w:rsidRDefault="00F50F3D" w:rsidP="00F50F3D">
      <w:pPr>
        <w:numPr>
          <w:ilvl w:val="1"/>
          <w:numId w:val="2"/>
        </w:numPr>
      </w:pPr>
      <w:r w:rsidRPr="00433820">
        <w:t>Verify that all grids that reference Fiscal Year are on the Fiscal Year you are working on.</w:t>
      </w:r>
    </w:p>
    <w:p w:rsidR="001E1411" w:rsidRPr="00433820" w:rsidRDefault="00F50F3D" w:rsidP="00940798">
      <w:pPr>
        <w:numPr>
          <w:ilvl w:val="1"/>
          <w:numId w:val="2"/>
        </w:numPr>
      </w:pPr>
      <w:r w:rsidRPr="00433820">
        <w:t>Verify that all grids you are entering using the Working Plan Scenario.</w:t>
      </w:r>
    </w:p>
    <w:p w:rsidR="008E62BF" w:rsidRDefault="001E1411" w:rsidP="001E1411">
      <w:pPr>
        <w:pStyle w:val="ListParagraph"/>
        <w:numPr>
          <w:ilvl w:val="0"/>
          <w:numId w:val="2"/>
        </w:numPr>
      </w:pPr>
      <w:r w:rsidRPr="00433820">
        <w:t>Copy/Paste in Grids - t</w:t>
      </w:r>
      <w:r w:rsidR="005F388D">
        <w:t>o copy to other rows, use Ctrl+C and Ctrl+V</w:t>
      </w:r>
      <w:r w:rsidRPr="00433820">
        <w:t xml:space="preserve"> and allow the web application to access your clipboard</w:t>
      </w:r>
    </w:p>
    <w:p w:rsidR="00940798" w:rsidRPr="00433820" w:rsidRDefault="00B920B4" w:rsidP="008E62BF">
      <w:pPr>
        <w:pStyle w:val="ListParagraph"/>
        <w:numPr>
          <w:ilvl w:val="0"/>
          <w:numId w:val="2"/>
        </w:numPr>
      </w:pPr>
      <w:r>
        <w:t>All the Non-Salary Planning Grids are Fiscal Year based, r</w:t>
      </w:r>
      <w:r w:rsidR="008E62BF">
        <w:t>emember to set the Year to 2014 and save the new filters for grids</w:t>
      </w:r>
      <w:r w:rsidR="00934EC4">
        <w:t xml:space="preserve"> with new names</w:t>
      </w:r>
      <w:r w:rsidR="001E1411" w:rsidRPr="00433820">
        <w:t>.</w:t>
      </w:r>
    </w:p>
    <w:p w:rsidR="008E62BF" w:rsidRDefault="008E62BF" w:rsidP="00940798">
      <w:pPr>
        <w:rPr>
          <w:b/>
          <w:bCs/>
          <w:iCs/>
          <w:color w:val="548DD4" w:themeColor="text2" w:themeTint="99"/>
          <w:sz w:val="24"/>
          <w:szCs w:val="28"/>
        </w:rPr>
      </w:pPr>
    </w:p>
    <w:p w:rsidR="008E62BF" w:rsidRDefault="008E62BF" w:rsidP="00940798">
      <w:pPr>
        <w:rPr>
          <w:b/>
          <w:bCs/>
          <w:iCs/>
          <w:color w:val="548DD4" w:themeColor="text2" w:themeTint="99"/>
          <w:sz w:val="24"/>
          <w:szCs w:val="28"/>
        </w:rPr>
      </w:pPr>
      <w:r>
        <w:rPr>
          <w:b/>
          <w:bCs/>
          <w:iCs/>
          <w:color w:val="548DD4" w:themeColor="text2" w:themeTint="99"/>
          <w:sz w:val="24"/>
          <w:szCs w:val="28"/>
        </w:rPr>
        <w:t>Summary of Steps for Non-Salary P</w:t>
      </w:r>
      <w:r w:rsidR="00105E08">
        <w:rPr>
          <w:b/>
          <w:bCs/>
          <w:iCs/>
          <w:color w:val="548DD4" w:themeColor="text2" w:themeTint="99"/>
          <w:sz w:val="24"/>
          <w:szCs w:val="28"/>
        </w:rPr>
        <w:t>lanning</w:t>
      </w:r>
    </w:p>
    <w:p w:rsidR="008E62BF" w:rsidRPr="00105E08" w:rsidRDefault="00044A28" w:rsidP="008E62BF">
      <w:pPr>
        <w:rPr>
          <w:b/>
          <w:bCs/>
          <w:iCs/>
          <w:color w:val="548DD4" w:themeColor="text2" w:themeTint="99"/>
          <w:szCs w:val="20"/>
        </w:rPr>
      </w:pPr>
      <w:r w:rsidRPr="00105E08">
        <w:rPr>
          <w:b/>
          <w:bCs/>
          <w:iCs/>
          <w:color w:val="548DD4" w:themeColor="text2" w:themeTint="99"/>
          <w:szCs w:val="20"/>
        </w:rPr>
        <w:t xml:space="preserve">Step 1 </w:t>
      </w:r>
      <w:r w:rsidR="00251293" w:rsidRPr="00105E08">
        <w:rPr>
          <w:b/>
          <w:bCs/>
          <w:iCs/>
          <w:color w:val="548DD4" w:themeColor="text2" w:themeTint="99"/>
          <w:szCs w:val="20"/>
        </w:rPr>
        <w:t>–</w:t>
      </w:r>
      <w:r w:rsidRPr="00105E08">
        <w:rPr>
          <w:b/>
          <w:bCs/>
          <w:iCs/>
          <w:color w:val="548DD4" w:themeColor="text2" w:themeTint="99"/>
          <w:szCs w:val="20"/>
        </w:rPr>
        <w:t xml:space="preserve"> </w:t>
      </w:r>
      <w:r w:rsidR="00251293" w:rsidRPr="00105E08">
        <w:rPr>
          <w:b/>
          <w:bCs/>
          <w:iCs/>
          <w:color w:val="548DD4" w:themeColor="text2" w:themeTint="99"/>
          <w:szCs w:val="20"/>
        </w:rPr>
        <w:t xml:space="preserve">Optional </w:t>
      </w:r>
      <w:r w:rsidR="008E62BF" w:rsidRPr="00105E08">
        <w:rPr>
          <w:b/>
          <w:bCs/>
          <w:iCs/>
          <w:color w:val="548DD4" w:themeColor="text2" w:themeTint="99"/>
          <w:szCs w:val="20"/>
        </w:rPr>
        <w:t>Priming or Prepopulating Non-Salary Plans</w:t>
      </w:r>
    </w:p>
    <w:p w:rsidR="00AA23D5" w:rsidRDefault="00105E08" w:rsidP="008E62BF">
      <w:pPr>
        <w:rPr>
          <w:bCs/>
          <w:iCs/>
          <w:szCs w:val="20"/>
        </w:rPr>
      </w:pPr>
      <w:r>
        <w:rPr>
          <w:bCs/>
          <w:iCs/>
          <w:szCs w:val="20"/>
        </w:rPr>
        <w:t>For the Next Fiscal Year, u</w:t>
      </w:r>
      <w:r w:rsidRPr="00105E08">
        <w:rPr>
          <w:bCs/>
          <w:iCs/>
          <w:szCs w:val="20"/>
        </w:rPr>
        <w:t xml:space="preserve">sers may choose to utilize data from the current fiscal year to prepopulate the plan or specific keys in the plan </w:t>
      </w:r>
      <w:r w:rsidR="00104AF0">
        <w:rPr>
          <w:bCs/>
          <w:iCs/>
          <w:szCs w:val="20"/>
        </w:rPr>
        <w:t xml:space="preserve">via Scenario Copy features </w:t>
      </w:r>
      <w:r w:rsidRPr="00105E08">
        <w:rPr>
          <w:bCs/>
          <w:iCs/>
          <w:szCs w:val="20"/>
        </w:rPr>
        <w:t>and then update and edit that information.</w:t>
      </w:r>
    </w:p>
    <w:p w:rsidR="00105E08" w:rsidRPr="00105E08" w:rsidRDefault="00105E08" w:rsidP="008E62BF">
      <w:pPr>
        <w:rPr>
          <w:bCs/>
          <w:iCs/>
          <w:szCs w:val="20"/>
        </w:rPr>
      </w:pPr>
    </w:p>
    <w:p w:rsidR="008E62BF" w:rsidRPr="00105E08" w:rsidRDefault="00044A28" w:rsidP="008E62BF">
      <w:pPr>
        <w:rPr>
          <w:b/>
          <w:bCs/>
          <w:iCs/>
          <w:color w:val="548DD4" w:themeColor="text2" w:themeTint="99"/>
          <w:szCs w:val="20"/>
        </w:rPr>
      </w:pPr>
      <w:r w:rsidRPr="00105E08">
        <w:rPr>
          <w:b/>
          <w:bCs/>
          <w:iCs/>
          <w:color w:val="548DD4" w:themeColor="text2" w:themeTint="99"/>
          <w:szCs w:val="20"/>
        </w:rPr>
        <w:t xml:space="preserve">Step </w:t>
      </w:r>
      <w:r w:rsidR="0058631F" w:rsidRPr="00105E08">
        <w:rPr>
          <w:b/>
          <w:bCs/>
          <w:iCs/>
          <w:color w:val="548DD4" w:themeColor="text2" w:themeTint="99"/>
          <w:szCs w:val="20"/>
        </w:rPr>
        <w:t xml:space="preserve">2 - </w:t>
      </w:r>
      <w:r w:rsidR="008E62BF" w:rsidRPr="00105E08">
        <w:rPr>
          <w:b/>
          <w:bCs/>
          <w:iCs/>
          <w:color w:val="548DD4" w:themeColor="text2" w:themeTint="99"/>
          <w:szCs w:val="20"/>
        </w:rPr>
        <w:t>Enter/Edit in the Plan NonSal Expenses – Annual Spreading Working Plan Grid</w:t>
      </w:r>
    </w:p>
    <w:p w:rsidR="00105E08" w:rsidRDefault="00096CAC" w:rsidP="008E62BF">
      <w:pPr>
        <w:rPr>
          <w:bCs/>
          <w:iCs/>
          <w:szCs w:val="20"/>
        </w:rPr>
      </w:pPr>
      <w:r>
        <w:rPr>
          <w:bCs/>
          <w:iCs/>
          <w:szCs w:val="20"/>
        </w:rPr>
        <w:t>Data E</w:t>
      </w:r>
      <w:r w:rsidR="00104AF0" w:rsidRPr="008B2E07">
        <w:rPr>
          <w:bCs/>
          <w:iCs/>
          <w:szCs w:val="20"/>
        </w:rPr>
        <w:t>n</w:t>
      </w:r>
      <w:r w:rsidR="008B2E07">
        <w:rPr>
          <w:bCs/>
          <w:iCs/>
          <w:szCs w:val="20"/>
        </w:rPr>
        <w:t>try in this grid is at the bigger picture</w:t>
      </w:r>
      <w:r w:rsidR="00104AF0" w:rsidRPr="008B2E07">
        <w:rPr>
          <w:bCs/>
          <w:iCs/>
          <w:szCs w:val="20"/>
        </w:rPr>
        <w:t xml:space="preserve"> level, estimating expenses in each Expense Class for FY14</w:t>
      </w:r>
      <w:r w:rsidR="008B2E07">
        <w:rPr>
          <w:bCs/>
          <w:iCs/>
          <w:szCs w:val="20"/>
        </w:rPr>
        <w:t>.  This information is then spread uniformly across months in the Monthly Planning Grid.</w:t>
      </w:r>
      <w:r>
        <w:rPr>
          <w:bCs/>
          <w:iCs/>
          <w:szCs w:val="20"/>
        </w:rPr>
        <w:t xml:space="preserve">  This Grid is where general Non-Salary Planning </w:t>
      </w:r>
      <w:r w:rsidR="00F86ABC">
        <w:rPr>
          <w:bCs/>
          <w:iCs/>
          <w:szCs w:val="20"/>
        </w:rPr>
        <w:t xml:space="preserve">begins </w:t>
      </w:r>
      <w:r>
        <w:rPr>
          <w:bCs/>
          <w:iCs/>
          <w:szCs w:val="20"/>
        </w:rPr>
        <w:t>for</w:t>
      </w:r>
      <w:r w:rsidR="00F86ABC">
        <w:rPr>
          <w:bCs/>
          <w:iCs/>
          <w:szCs w:val="20"/>
        </w:rPr>
        <w:t xml:space="preserve"> the upcoming Fiscal Year</w:t>
      </w:r>
      <w:r>
        <w:rPr>
          <w:bCs/>
          <w:iCs/>
          <w:szCs w:val="20"/>
        </w:rPr>
        <w:t>.</w:t>
      </w:r>
    </w:p>
    <w:p w:rsidR="008B2E07" w:rsidRPr="008B2E07" w:rsidRDefault="008B2E07" w:rsidP="008E62BF">
      <w:pPr>
        <w:rPr>
          <w:bCs/>
          <w:iCs/>
          <w:szCs w:val="20"/>
        </w:rPr>
      </w:pPr>
    </w:p>
    <w:p w:rsidR="008E62BF" w:rsidRDefault="0058631F" w:rsidP="008E62BF">
      <w:pPr>
        <w:rPr>
          <w:b/>
          <w:bCs/>
          <w:iCs/>
          <w:color w:val="548DD4" w:themeColor="text2" w:themeTint="99"/>
          <w:szCs w:val="20"/>
        </w:rPr>
      </w:pPr>
      <w:r w:rsidRPr="00105E08">
        <w:rPr>
          <w:b/>
          <w:bCs/>
          <w:iCs/>
          <w:color w:val="548DD4" w:themeColor="text2" w:themeTint="99"/>
          <w:szCs w:val="20"/>
        </w:rPr>
        <w:t xml:space="preserve">Step 3 - </w:t>
      </w:r>
      <w:r w:rsidR="008E62BF" w:rsidRPr="00105E08">
        <w:rPr>
          <w:b/>
          <w:bCs/>
          <w:iCs/>
          <w:color w:val="548DD4" w:themeColor="text2" w:themeTint="99"/>
          <w:szCs w:val="20"/>
        </w:rPr>
        <w:t xml:space="preserve">Examine </w:t>
      </w:r>
      <w:r w:rsidR="007F7123">
        <w:rPr>
          <w:b/>
          <w:bCs/>
          <w:iCs/>
          <w:color w:val="548DD4" w:themeColor="text2" w:themeTint="99"/>
          <w:szCs w:val="20"/>
        </w:rPr>
        <w:t xml:space="preserve">and Refine Planning in </w:t>
      </w:r>
      <w:r w:rsidR="008E62BF" w:rsidRPr="00105E08">
        <w:rPr>
          <w:b/>
          <w:bCs/>
          <w:iCs/>
          <w:color w:val="548DD4" w:themeColor="text2" w:themeTint="99"/>
          <w:szCs w:val="20"/>
        </w:rPr>
        <w:t>the Monthly Planning Grid</w:t>
      </w:r>
    </w:p>
    <w:p w:rsidR="008B2E07" w:rsidRPr="008B2E07" w:rsidRDefault="008B2E07" w:rsidP="008E62BF">
      <w:pPr>
        <w:rPr>
          <w:bCs/>
          <w:iCs/>
          <w:szCs w:val="20"/>
        </w:rPr>
      </w:pPr>
      <w:r w:rsidRPr="008B2E07">
        <w:rPr>
          <w:bCs/>
          <w:iCs/>
          <w:szCs w:val="20"/>
        </w:rPr>
        <w:t>Editing in this grid allows the u</w:t>
      </w:r>
      <w:r w:rsidR="00096CAC">
        <w:rPr>
          <w:bCs/>
          <w:iCs/>
          <w:szCs w:val="20"/>
        </w:rPr>
        <w:t>ser, where relevant</w:t>
      </w:r>
      <w:r w:rsidRPr="008B2E07">
        <w:rPr>
          <w:bCs/>
          <w:iCs/>
          <w:szCs w:val="20"/>
        </w:rPr>
        <w:t>, to refine planning</w:t>
      </w:r>
      <w:r w:rsidR="00096CAC">
        <w:rPr>
          <w:bCs/>
          <w:iCs/>
          <w:szCs w:val="20"/>
        </w:rPr>
        <w:t xml:space="preserve"> of Non-Salary Expenses</w:t>
      </w:r>
      <w:r w:rsidRPr="008B2E07">
        <w:rPr>
          <w:bCs/>
          <w:iCs/>
          <w:szCs w:val="20"/>
        </w:rPr>
        <w:t xml:space="preserve"> at the month</w:t>
      </w:r>
      <w:r w:rsidR="00096CAC">
        <w:rPr>
          <w:bCs/>
          <w:iCs/>
          <w:szCs w:val="20"/>
        </w:rPr>
        <w:t>ly</w:t>
      </w:r>
      <w:r w:rsidRPr="008B2E07">
        <w:rPr>
          <w:bCs/>
          <w:iCs/>
          <w:szCs w:val="20"/>
        </w:rPr>
        <w:t xml:space="preserve"> level.</w:t>
      </w:r>
    </w:p>
    <w:p w:rsidR="00105E08" w:rsidRDefault="00105E08" w:rsidP="00940798">
      <w:pPr>
        <w:rPr>
          <w:b/>
          <w:bCs/>
          <w:iCs/>
          <w:color w:val="548DD4" w:themeColor="text2" w:themeTint="99"/>
          <w:szCs w:val="20"/>
        </w:rPr>
      </w:pPr>
    </w:p>
    <w:p w:rsidR="00096CAC" w:rsidRDefault="0058631F" w:rsidP="00940798">
      <w:pPr>
        <w:rPr>
          <w:b/>
          <w:bCs/>
          <w:iCs/>
          <w:color w:val="548DD4" w:themeColor="text2" w:themeTint="99"/>
          <w:szCs w:val="20"/>
        </w:rPr>
      </w:pPr>
      <w:r w:rsidRPr="00105E08">
        <w:rPr>
          <w:b/>
          <w:bCs/>
          <w:iCs/>
          <w:color w:val="548DD4" w:themeColor="text2" w:themeTint="99"/>
          <w:szCs w:val="20"/>
        </w:rPr>
        <w:t xml:space="preserve">Step 4 - </w:t>
      </w:r>
      <w:r w:rsidR="008E62BF" w:rsidRPr="00105E08">
        <w:rPr>
          <w:b/>
          <w:bCs/>
          <w:iCs/>
          <w:color w:val="548DD4" w:themeColor="text2" w:themeTint="99"/>
          <w:szCs w:val="20"/>
        </w:rPr>
        <w:t>Plan Subaward MTDC Exclusions</w:t>
      </w:r>
    </w:p>
    <w:p w:rsidR="00105E08" w:rsidRPr="009A5A5B" w:rsidRDefault="00096CAC" w:rsidP="008E62BF">
      <w:pPr>
        <w:rPr>
          <w:bCs/>
          <w:iCs/>
          <w:color w:val="548DD4" w:themeColor="text2" w:themeTint="99"/>
          <w:szCs w:val="20"/>
        </w:rPr>
      </w:pPr>
      <w:r>
        <w:rPr>
          <w:bCs/>
          <w:iCs/>
          <w:szCs w:val="20"/>
        </w:rPr>
        <w:t>Data Entry in t</w:t>
      </w:r>
      <w:r w:rsidRPr="00096CAC">
        <w:rPr>
          <w:bCs/>
          <w:iCs/>
          <w:szCs w:val="20"/>
        </w:rPr>
        <w:t xml:space="preserve">his grid allows the user to plan for specific subaward exclusions from MTDC for the fiscal year. </w:t>
      </w:r>
      <w:r>
        <w:rPr>
          <w:bCs/>
          <w:iCs/>
          <w:szCs w:val="20"/>
        </w:rPr>
        <w:t xml:space="preserve"> </w:t>
      </w:r>
      <w:r w:rsidRPr="00096CAC">
        <w:rPr>
          <w:bCs/>
          <w:iCs/>
          <w:szCs w:val="20"/>
        </w:rPr>
        <w:t xml:space="preserve"> </w:t>
      </w:r>
      <w:r w:rsidR="009A5A5B">
        <w:rPr>
          <w:bCs/>
          <w:iCs/>
          <w:color w:val="548DD4" w:themeColor="text2" w:themeTint="99"/>
          <w:szCs w:val="20"/>
        </w:rPr>
        <w:tab/>
      </w:r>
    </w:p>
    <w:p w:rsidR="00096CAC" w:rsidRPr="00105E08" w:rsidRDefault="00F832BE" w:rsidP="008E62BF">
      <w:pPr>
        <w:rPr>
          <w:b/>
          <w:bCs/>
          <w:iCs/>
          <w:color w:val="548DD4" w:themeColor="text2" w:themeTint="99"/>
          <w:szCs w:val="20"/>
        </w:rPr>
      </w:pPr>
      <w:r>
        <w:rPr>
          <w:b/>
          <w:bCs/>
          <w:iCs/>
          <w:color w:val="548DD4" w:themeColor="text2" w:themeTint="99"/>
          <w:szCs w:val="20"/>
        </w:rPr>
        <w:t>Step 5 – Verify</w:t>
      </w:r>
      <w:r w:rsidR="0058631F" w:rsidRPr="00105E08">
        <w:rPr>
          <w:b/>
          <w:bCs/>
          <w:iCs/>
          <w:color w:val="548DD4" w:themeColor="text2" w:themeTint="99"/>
          <w:szCs w:val="20"/>
        </w:rPr>
        <w:t xml:space="preserve"> Data Entry</w:t>
      </w:r>
      <w:r>
        <w:rPr>
          <w:b/>
          <w:bCs/>
          <w:iCs/>
          <w:color w:val="548DD4" w:themeColor="text2" w:themeTint="99"/>
          <w:szCs w:val="20"/>
        </w:rPr>
        <w:t xml:space="preserve"> Once Planning is Complete</w:t>
      </w:r>
    </w:p>
    <w:p w:rsidR="0058631F" w:rsidRPr="00F832BE" w:rsidRDefault="00F86ABC" w:rsidP="00F832BE">
      <w:pPr>
        <w:rPr>
          <w:bCs/>
          <w:iCs/>
          <w:szCs w:val="20"/>
        </w:rPr>
      </w:pPr>
      <w:r>
        <w:rPr>
          <w:bCs/>
          <w:iCs/>
          <w:szCs w:val="20"/>
        </w:rPr>
        <w:t>Scan Active Keys in the</w:t>
      </w:r>
      <w:r w:rsidR="008E62BF" w:rsidRPr="00F832BE">
        <w:rPr>
          <w:bCs/>
          <w:iCs/>
          <w:szCs w:val="20"/>
        </w:rPr>
        <w:t xml:space="preserve"> No Planned Expenses </w:t>
      </w:r>
      <w:r w:rsidR="00E81005">
        <w:rPr>
          <w:bCs/>
          <w:iCs/>
          <w:szCs w:val="20"/>
        </w:rPr>
        <w:t xml:space="preserve">Report </w:t>
      </w:r>
      <w:r w:rsidR="008E62BF" w:rsidRPr="00F832BE">
        <w:rPr>
          <w:bCs/>
          <w:iCs/>
          <w:szCs w:val="20"/>
        </w:rPr>
        <w:t>Grid</w:t>
      </w:r>
      <w:r w:rsidR="00F832BE" w:rsidRPr="00F832BE">
        <w:rPr>
          <w:bCs/>
          <w:iCs/>
          <w:szCs w:val="20"/>
        </w:rPr>
        <w:t xml:space="preserve"> to determine if there are keys listed from your group that </w:t>
      </w:r>
      <w:r w:rsidR="00F832BE">
        <w:rPr>
          <w:bCs/>
          <w:iCs/>
          <w:szCs w:val="20"/>
        </w:rPr>
        <w:t>should have planned expenses</w:t>
      </w:r>
      <w:r w:rsidR="00F832BE" w:rsidRPr="00F832BE">
        <w:rPr>
          <w:bCs/>
          <w:iCs/>
          <w:szCs w:val="20"/>
        </w:rPr>
        <w:t>.</w:t>
      </w:r>
      <w:r w:rsidR="00F832BE">
        <w:rPr>
          <w:bCs/>
          <w:iCs/>
          <w:szCs w:val="20"/>
        </w:rPr>
        <w:t xml:space="preserve"> </w:t>
      </w:r>
      <w:r w:rsidR="00F832BE" w:rsidRPr="00F832BE">
        <w:rPr>
          <w:bCs/>
          <w:iCs/>
          <w:szCs w:val="20"/>
        </w:rPr>
        <w:t>Review Total</w:t>
      </w:r>
      <w:r w:rsidR="0058631F" w:rsidRPr="00F832BE">
        <w:rPr>
          <w:bCs/>
          <w:iCs/>
          <w:szCs w:val="20"/>
        </w:rPr>
        <w:t xml:space="preserve"> Planned Expenses in the Non-Salary Annual Spreading </w:t>
      </w:r>
      <w:r w:rsidR="00FC0414" w:rsidRPr="00F832BE">
        <w:rPr>
          <w:bCs/>
          <w:iCs/>
          <w:szCs w:val="20"/>
        </w:rPr>
        <w:t>Grid</w:t>
      </w:r>
      <w:r w:rsidR="00F832BE" w:rsidRPr="00F832BE">
        <w:rPr>
          <w:bCs/>
          <w:iCs/>
          <w:szCs w:val="20"/>
        </w:rPr>
        <w:t xml:space="preserve"> filtering by Account Key, Contract, Fund Source and compare with budgets, expected budgets, general knowledge of the key project…</w:t>
      </w:r>
    </w:p>
    <w:p w:rsidR="008E62BF" w:rsidRPr="00F832BE" w:rsidRDefault="008E62BF" w:rsidP="00940798">
      <w:pPr>
        <w:rPr>
          <w:bCs/>
          <w:iCs/>
          <w:szCs w:val="20"/>
        </w:rPr>
      </w:pPr>
    </w:p>
    <w:p w:rsidR="00F832BE" w:rsidRDefault="00F832BE" w:rsidP="00F832BE">
      <w:pPr>
        <w:rPr>
          <w:b/>
          <w:bCs/>
          <w:iCs/>
          <w:color w:val="548DD4" w:themeColor="text2" w:themeTint="99"/>
          <w:sz w:val="24"/>
          <w:szCs w:val="28"/>
        </w:rPr>
      </w:pPr>
      <w:r w:rsidRPr="00F37FC1">
        <w:rPr>
          <w:b/>
          <w:bCs/>
          <w:iCs/>
          <w:color w:val="548DD4" w:themeColor="text2" w:themeTint="99"/>
          <w:sz w:val="24"/>
          <w:szCs w:val="28"/>
        </w:rPr>
        <w:t>Pla</w:t>
      </w:r>
      <w:r>
        <w:rPr>
          <w:b/>
          <w:bCs/>
          <w:iCs/>
          <w:color w:val="548DD4" w:themeColor="text2" w:themeTint="99"/>
          <w:sz w:val="24"/>
          <w:szCs w:val="28"/>
        </w:rPr>
        <w:t>n</w:t>
      </w:r>
      <w:r w:rsidRPr="00F37FC1">
        <w:rPr>
          <w:b/>
          <w:bCs/>
          <w:iCs/>
          <w:color w:val="548DD4" w:themeColor="text2" w:themeTint="99"/>
          <w:sz w:val="24"/>
          <w:szCs w:val="28"/>
        </w:rPr>
        <w:t>n</w:t>
      </w:r>
      <w:r>
        <w:rPr>
          <w:b/>
          <w:bCs/>
          <w:iCs/>
          <w:color w:val="548DD4" w:themeColor="text2" w:themeTint="99"/>
          <w:sz w:val="24"/>
          <w:szCs w:val="28"/>
        </w:rPr>
        <w:t>ing</w:t>
      </w:r>
      <w:r w:rsidRPr="00F37FC1">
        <w:rPr>
          <w:b/>
          <w:bCs/>
          <w:iCs/>
          <w:color w:val="548DD4" w:themeColor="text2" w:themeTint="99"/>
          <w:sz w:val="24"/>
          <w:szCs w:val="28"/>
        </w:rPr>
        <w:t xml:space="preserve"> Non-Salary Expenses</w:t>
      </w:r>
    </w:p>
    <w:p w:rsidR="00F832BE" w:rsidRPr="006E0C23" w:rsidRDefault="006474CE" w:rsidP="00F832BE">
      <w:pPr>
        <w:pStyle w:val="ListParagraph"/>
        <w:numPr>
          <w:ilvl w:val="0"/>
          <w:numId w:val="15"/>
        </w:numPr>
        <w:rPr>
          <w:color w:val="8064A2" w:themeColor="accent4"/>
        </w:rPr>
      </w:pPr>
      <w:r w:rsidRPr="006E0C23">
        <w:rPr>
          <w:b/>
          <w:color w:val="8064A2" w:themeColor="accent4"/>
        </w:rPr>
        <w:t xml:space="preserve">HINT - </w:t>
      </w:r>
      <w:r w:rsidR="00F832BE" w:rsidRPr="006E0C23">
        <w:rPr>
          <w:b/>
          <w:color w:val="8064A2" w:themeColor="accent4"/>
        </w:rPr>
        <w:t xml:space="preserve">Before planning Non-Salary expenses, </w:t>
      </w:r>
      <w:r w:rsidR="006E0C23">
        <w:rPr>
          <w:b/>
          <w:color w:val="8064A2" w:themeColor="accent4"/>
        </w:rPr>
        <w:t xml:space="preserve">complete </w:t>
      </w:r>
      <w:r w:rsidRPr="006E0C23">
        <w:rPr>
          <w:b/>
          <w:color w:val="8064A2" w:themeColor="accent4"/>
        </w:rPr>
        <w:t>FY14 Salary Plans</w:t>
      </w:r>
      <w:r w:rsidR="00F832BE" w:rsidRPr="006E0C23">
        <w:rPr>
          <w:b/>
          <w:color w:val="8064A2" w:themeColor="accent4"/>
        </w:rPr>
        <w:t xml:space="preserve">.  </w:t>
      </w:r>
      <w:r w:rsidRPr="006E0C23">
        <w:rPr>
          <w:color w:val="8064A2" w:themeColor="accent4"/>
        </w:rPr>
        <w:t>Y</w:t>
      </w:r>
      <w:r w:rsidR="00F832BE" w:rsidRPr="006E0C23">
        <w:rPr>
          <w:color w:val="8064A2" w:themeColor="accent4"/>
        </w:rPr>
        <w:t>our planned salary expenses with applied benefits</w:t>
      </w:r>
      <w:r w:rsidRPr="006E0C23">
        <w:rPr>
          <w:color w:val="8064A2" w:themeColor="accent4"/>
        </w:rPr>
        <w:t>, OH and CSC by account key</w:t>
      </w:r>
      <w:r w:rsidR="00F832BE" w:rsidRPr="006E0C23">
        <w:rPr>
          <w:color w:val="8064A2" w:themeColor="accent4"/>
        </w:rPr>
        <w:t xml:space="preserve"> populate the “reference” columns in the Plan Non-Salary Annual Spreading Grid</w:t>
      </w:r>
      <w:r w:rsidRPr="006E0C23">
        <w:rPr>
          <w:color w:val="8064A2" w:themeColor="accent4"/>
        </w:rPr>
        <w:t xml:space="preserve"> for FY2014</w:t>
      </w:r>
      <w:r w:rsidR="00F832BE" w:rsidRPr="006E0C23">
        <w:rPr>
          <w:color w:val="8064A2" w:themeColor="accent4"/>
        </w:rPr>
        <w:t>.</w:t>
      </w:r>
    </w:p>
    <w:p w:rsidR="00F832BE" w:rsidRPr="006474CE" w:rsidRDefault="006474CE" w:rsidP="00F832BE">
      <w:pPr>
        <w:pStyle w:val="ListParagraph"/>
        <w:numPr>
          <w:ilvl w:val="0"/>
          <w:numId w:val="15"/>
        </w:numPr>
        <w:rPr>
          <w:color w:val="4F6228" w:themeColor="accent3" w:themeShade="80"/>
        </w:rPr>
      </w:pPr>
      <w:r w:rsidRPr="006474CE">
        <w:rPr>
          <w:b/>
          <w:bCs/>
          <w:iCs/>
          <w:color w:val="4F6228" w:themeColor="accent3" w:themeShade="80"/>
          <w:szCs w:val="20"/>
        </w:rPr>
        <w:t>NOTE</w:t>
      </w:r>
      <w:r w:rsidR="00F832BE" w:rsidRPr="006474CE">
        <w:rPr>
          <w:b/>
          <w:bCs/>
          <w:iCs/>
          <w:color w:val="4F6228" w:themeColor="accent3" w:themeShade="80"/>
          <w:szCs w:val="20"/>
        </w:rPr>
        <w:t xml:space="preserve"> </w:t>
      </w:r>
      <w:r w:rsidR="00F832BE" w:rsidRPr="006474CE">
        <w:rPr>
          <w:bCs/>
          <w:iCs/>
          <w:color w:val="4F6228" w:themeColor="accent3" w:themeShade="80"/>
          <w:szCs w:val="20"/>
        </w:rPr>
        <w:t>- All non-salary expense are planned at the level of Account Key, Expense Class and Budget Type. For example:</w:t>
      </w:r>
    </w:p>
    <w:p w:rsidR="00F832BE" w:rsidRPr="006474CE" w:rsidRDefault="00F832BE" w:rsidP="00F832BE">
      <w:pPr>
        <w:pStyle w:val="ListParagraph"/>
        <w:numPr>
          <w:ilvl w:val="1"/>
          <w:numId w:val="15"/>
        </w:numPr>
        <w:rPr>
          <w:bCs/>
          <w:iCs/>
          <w:color w:val="4F6228" w:themeColor="accent3" w:themeShade="80"/>
          <w:szCs w:val="20"/>
        </w:rPr>
      </w:pPr>
      <w:r w:rsidRPr="006474CE">
        <w:rPr>
          <w:bCs/>
          <w:iCs/>
          <w:color w:val="4F6228" w:themeColor="accent3" w:themeShade="80"/>
          <w:szCs w:val="20"/>
        </w:rPr>
        <w:t>123456   5200 MS</w:t>
      </w:r>
      <w:r w:rsidRPr="006474CE">
        <w:rPr>
          <w:bCs/>
          <w:iCs/>
          <w:color w:val="4F6228" w:themeColor="accent3" w:themeShade="80"/>
          <w:szCs w:val="20"/>
        </w:rPr>
        <w:tab/>
        <w:t>New Funds</w:t>
      </w:r>
      <w:r w:rsidRPr="006474CE">
        <w:rPr>
          <w:bCs/>
          <w:iCs/>
          <w:color w:val="4F6228" w:themeColor="accent3" w:themeShade="80"/>
          <w:szCs w:val="20"/>
        </w:rPr>
        <w:tab/>
      </w:r>
      <w:r w:rsidRPr="006474CE">
        <w:rPr>
          <w:bCs/>
          <w:iCs/>
          <w:color w:val="4F6228" w:themeColor="accent3" w:themeShade="80"/>
          <w:szCs w:val="20"/>
        </w:rPr>
        <w:tab/>
        <w:t>$20,000</w:t>
      </w:r>
    </w:p>
    <w:p w:rsidR="00F832BE" w:rsidRPr="006474CE" w:rsidRDefault="00F832BE" w:rsidP="00F832BE">
      <w:pPr>
        <w:pStyle w:val="ListParagraph"/>
        <w:numPr>
          <w:ilvl w:val="1"/>
          <w:numId w:val="15"/>
        </w:numPr>
        <w:rPr>
          <w:bCs/>
          <w:iCs/>
          <w:color w:val="4F6228" w:themeColor="accent3" w:themeShade="80"/>
          <w:szCs w:val="20"/>
        </w:rPr>
      </w:pPr>
      <w:r w:rsidRPr="006474CE">
        <w:rPr>
          <w:bCs/>
          <w:iCs/>
          <w:color w:val="4F6228" w:themeColor="accent3" w:themeShade="80"/>
          <w:szCs w:val="20"/>
        </w:rPr>
        <w:t xml:space="preserve">123456   5200 MS </w:t>
      </w:r>
      <w:r w:rsidRPr="006474CE">
        <w:rPr>
          <w:bCs/>
          <w:iCs/>
          <w:color w:val="4F6228" w:themeColor="accent3" w:themeShade="80"/>
          <w:szCs w:val="20"/>
        </w:rPr>
        <w:tab/>
        <w:t>Committee Carryover</w:t>
      </w:r>
      <w:r w:rsidRPr="006474CE">
        <w:rPr>
          <w:bCs/>
          <w:iCs/>
          <w:color w:val="4F6228" w:themeColor="accent3" w:themeShade="80"/>
          <w:szCs w:val="20"/>
        </w:rPr>
        <w:tab/>
        <w:t>$  1,000</w:t>
      </w:r>
    </w:p>
    <w:p w:rsidR="00F832BE" w:rsidRPr="006474CE" w:rsidRDefault="00F832BE" w:rsidP="00F832BE">
      <w:pPr>
        <w:pStyle w:val="ListParagraph"/>
        <w:numPr>
          <w:ilvl w:val="1"/>
          <w:numId w:val="15"/>
        </w:numPr>
        <w:rPr>
          <w:bCs/>
          <w:iCs/>
          <w:color w:val="4F6228" w:themeColor="accent3" w:themeShade="80"/>
          <w:szCs w:val="20"/>
        </w:rPr>
      </w:pPr>
      <w:r w:rsidRPr="006474CE">
        <w:rPr>
          <w:bCs/>
          <w:iCs/>
          <w:color w:val="4F6228" w:themeColor="accent3" w:themeShade="80"/>
          <w:szCs w:val="20"/>
        </w:rPr>
        <w:t xml:space="preserve">123456   5200 MS </w:t>
      </w:r>
      <w:r w:rsidRPr="006474CE">
        <w:rPr>
          <w:bCs/>
          <w:iCs/>
          <w:color w:val="4F6228" w:themeColor="accent3" w:themeShade="80"/>
          <w:szCs w:val="20"/>
        </w:rPr>
        <w:tab/>
        <w:t>Fund Transfer</w:t>
      </w:r>
      <w:r w:rsidRPr="006474CE">
        <w:rPr>
          <w:bCs/>
          <w:iCs/>
          <w:color w:val="4F6228" w:themeColor="accent3" w:themeShade="80"/>
          <w:szCs w:val="20"/>
        </w:rPr>
        <w:tab/>
      </w:r>
      <w:r w:rsidRPr="006474CE">
        <w:rPr>
          <w:bCs/>
          <w:iCs/>
          <w:color w:val="4F6228" w:themeColor="accent3" w:themeShade="80"/>
          <w:szCs w:val="20"/>
        </w:rPr>
        <w:tab/>
        <w:t>$  5,000</w:t>
      </w:r>
    </w:p>
    <w:p w:rsidR="008E62BF" w:rsidRDefault="00F832BE" w:rsidP="00940798">
      <w:pPr>
        <w:pStyle w:val="ListParagraph"/>
        <w:numPr>
          <w:ilvl w:val="0"/>
          <w:numId w:val="15"/>
        </w:numPr>
      </w:pPr>
      <w:r w:rsidRPr="009A7F96">
        <w:rPr>
          <w:b/>
          <w:bCs/>
          <w:iCs/>
          <w:szCs w:val="20"/>
        </w:rPr>
        <w:t>Budget t</w:t>
      </w:r>
      <w:r w:rsidR="006E0C23">
        <w:rPr>
          <w:b/>
          <w:bCs/>
          <w:iCs/>
          <w:szCs w:val="20"/>
        </w:rPr>
        <w:t xml:space="preserve">ype is most critical in </w:t>
      </w:r>
      <w:r w:rsidRPr="009A7F96">
        <w:rPr>
          <w:b/>
          <w:bCs/>
          <w:iCs/>
          <w:szCs w:val="20"/>
        </w:rPr>
        <w:t>planning of Funds that are uploaded from the system</w:t>
      </w:r>
      <w:r w:rsidR="006E0C23">
        <w:rPr>
          <w:bCs/>
          <w:iCs/>
          <w:szCs w:val="20"/>
        </w:rPr>
        <w:t>, at</w:t>
      </w:r>
      <w:r>
        <w:rPr>
          <w:bCs/>
          <w:iCs/>
          <w:szCs w:val="20"/>
        </w:rPr>
        <w:t xml:space="preserve"> this</w:t>
      </w:r>
      <w:r w:rsidR="006E0C23">
        <w:rPr>
          <w:bCs/>
          <w:iCs/>
          <w:szCs w:val="20"/>
        </w:rPr>
        <w:t xml:space="preserve"> time</w:t>
      </w:r>
      <w:r>
        <w:rPr>
          <w:bCs/>
          <w:iCs/>
          <w:szCs w:val="20"/>
        </w:rPr>
        <w:t xml:space="preserve"> </w:t>
      </w:r>
      <w:r w:rsidR="006E0C23">
        <w:rPr>
          <w:bCs/>
          <w:iCs/>
          <w:szCs w:val="20"/>
        </w:rPr>
        <w:t>uploads include</w:t>
      </w:r>
      <w:r>
        <w:rPr>
          <w:bCs/>
          <w:iCs/>
          <w:szCs w:val="20"/>
        </w:rPr>
        <w:t xml:space="preserve"> only NCAR Indirects, CSC and NSF Target funds, but larger Cooperative Agreements may be added.</w:t>
      </w:r>
      <w:r w:rsidR="006E0C23">
        <w:rPr>
          <w:bCs/>
          <w:iCs/>
          <w:szCs w:val="20"/>
        </w:rPr>
        <w:t xml:space="preserve"> In some cases yo</w:t>
      </w:r>
      <w:r w:rsidR="004F215A">
        <w:rPr>
          <w:bCs/>
          <w:iCs/>
          <w:szCs w:val="20"/>
        </w:rPr>
        <w:t>u may choose to plan only to</w:t>
      </w:r>
      <w:r w:rsidR="006E0C23">
        <w:rPr>
          <w:bCs/>
          <w:iCs/>
          <w:szCs w:val="20"/>
        </w:rPr>
        <w:t xml:space="preserve"> </w:t>
      </w:r>
      <w:r w:rsidR="00B53D44" w:rsidRPr="00B53D44">
        <w:rPr>
          <w:b/>
          <w:bCs/>
          <w:iCs/>
          <w:szCs w:val="20"/>
        </w:rPr>
        <w:t>“</w:t>
      </w:r>
      <w:r w:rsidR="006E0C23" w:rsidRPr="00B53D44">
        <w:rPr>
          <w:b/>
          <w:bCs/>
          <w:iCs/>
          <w:szCs w:val="20"/>
        </w:rPr>
        <w:t>New Funds</w:t>
      </w:r>
      <w:r w:rsidR="00B53D44" w:rsidRPr="00B53D44">
        <w:rPr>
          <w:b/>
          <w:bCs/>
          <w:iCs/>
          <w:szCs w:val="20"/>
        </w:rPr>
        <w:t>”</w:t>
      </w:r>
      <w:r w:rsidR="006E0C23">
        <w:rPr>
          <w:bCs/>
          <w:iCs/>
          <w:szCs w:val="20"/>
        </w:rPr>
        <w:t xml:space="preserve">.  </w:t>
      </w:r>
      <w:r w:rsidR="004F215A">
        <w:t>Typically</w:t>
      </w:r>
      <w:r w:rsidR="004F215A" w:rsidRPr="00CE6B9D">
        <w:t xml:space="preserve"> </w:t>
      </w:r>
      <w:r w:rsidR="004F215A" w:rsidRPr="00B53D44">
        <w:rPr>
          <w:b/>
        </w:rPr>
        <w:t>"Expected Funds"</w:t>
      </w:r>
      <w:r w:rsidR="00FE7ED2">
        <w:t xml:space="preserve"> would be</w:t>
      </w:r>
      <w:r w:rsidR="004F215A" w:rsidRPr="00CE6B9D">
        <w:t xml:space="preserve"> used for TBD and placeholder keys</w:t>
      </w:r>
      <w:r w:rsidR="00FE7ED2">
        <w:t>.</w:t>
      </w:r>
    </w:p>
    <w:p w:rsidR="004F215A" w:rsidRPr="004F215A" w:rsidRDefault="004F215A" w:rsidP="004F215A">
      <w:pPr>
        <w:pStyle w:val="ListParagraph"/>
      </w:pPr>
    </w:p>
    <w:p w:rsidR="00E837FE" w:rsidRDefault="00E837FE" w:rsidP="00940798">
      <w:pPr>
        <w:rPr>
          <w:b/>
          <w:bCs/>
          <w:iCs/>
          <w:color w:val="548DD4" w:themeColor="text2" w:themeTint="99"/>
          <w:sz w:val="24"/>
          <w:szCs w:val="28"/>
        </w:rPr>
      </w:pPr>
    </w:p>
    <w:p w:rsidR="001E1411" w:rsidRDefault="00402926" w:rsidP="00940798">
      <w:pPr>
        <w:rPr>
          <w:b/>
          <w:bCs/>
          <w:iCs/>
          <w:color w:val="548DD4" w:themeColor="text2" w:themeTint="99"/>
          <w:sz w:val="24"/>
          <w:szCs w:val="28"/>
        </w:rPr>
      </w:pPr>
      <w:r>
        <w:rPr>
          <w:b/>
          <w:bCs/>
          <w:iCs/>
          <w:color w:val="548DD4" w:themeColor="text2" w:themeTint="99"/>
          <w:sz w:val="24"/>
          <w:szCs w:val="28"/>
        </w:rPr>
        <w:lastRenderedPageBreak/>
        <w:t xml:space="preserve">1 - </w:t>
      </w:r>
      <w:r w:rsidR="00251293">
        <w:rPr>
          <w:b/>
          <w:bCs/>
          <w:iCs/>
          <w:color w:val="548DD4" w:themeColor="text2" w:themeTint="99"/>
          <w:sz w:val="24"/>
          <w:szCs w:val="28"/>
        </w:rPr>
        <w:t xml:space="preserve">Optional </w:t>
      </w:r>
      <w:r w:rsidR="008E62BF" w:rsidRPr="008E62BF">
        <w:rPr>
          <w:b/>
          <w:bCs/>
          <w:iCs/>
          <w:color w:val="548DD4" w:themeColor="text2" w:themeTint="99"/>
          <w:sz w:val="24"/>
          <w:szCs w:val="28"/>
        </w:rPr>
        <w:t>Priming or Prepopulating Non-Salary Plans</w:t>
      </w:r>
    </w:p>
    <w:p w:rsidR="00223D5E" w:rsidRPr="00223D5E" w:rsidRDefault="00EF2C71" w:rsidP="004941B2">
      <w:pPr>
        <w:pStyle w:val="ListParagraph"/>
        <w:numPr>
          <w:ilvl w:val="0"/>
          <w:numId w:val="22"/>
        </w:numPr>
      </w:pPr>
      <w:r w:rsidRPr="004941B2">
        <w:rPr>
          <w:b/>
          <w:color w:val="4F6228" w:themeColor="accent3" w:themeShade="80"/>
        </w:rPr>
        <w:t>NOTE</w:t>
      </w:r>
      <w:r w:rsidRPr="004941B2">
        <w:rPr>
          <w:color w:val="4F6228" w:themeColor="accent3" w:themeShade="80"/>
        </w:rPr>
        <w:t xml:space="preserve">- </w:t>
      </w:r>
      <w:r w:rsidR="00223D5E" w:rsidRPr="004941B2">
        <w:rPr>
          <w:color w:val="4F6228" w:themeColor="accent3" w:themeShade="80"/>
        </w:rPr>
        <w:t>Prior to entry of Non-Salary Expenses for FY2014, ONLY Account Keys with Planned Salary for the selected Fiscal Year will show up in your Non-Salary Annual Spreading Grid.  This is because the “R</w:t>
      </w:r>
      <w:r w:rsidR="00402926">
        <w:rPr>
          <w:color w:val="4F6228" w:themeColor="accent3" w:themeShade="80"/>
        </w:rPr>
        <w:t>eference” columns in that grid (</w:t>
      </w:r>
      <w:r w:rsidR="00223D5E" w:rsidRPr="004941B2">
        <w:rPr>
          <w:color w:val="4F6228" w:themeColor="accent3" w:themeShade="80"/>
        </w:rPr>
        <w:t>the light gre</w:t>
      </w:r>
      <w:r w:rsidR="00402926">
        <w:rPr>
          <w:color w:val="4F6228" w:themeColor="accent3" w:themeShade="80"/>
        </w:rPr>
        <w:t xml:space="preserve">y columns that cannot be edited) are populated </w:t>
      </w:r>
      <w:r w:rsidR="00223D5E" w:rsidRPr="004941B2">
        <w:rPr>
          <w:color w:val="4F6228" w:themeColor="accent3" w:themeShade="80"/>
        </w:rPr>
        <w:t>with a summary of y</w:t>
      </w:r>
      <w:r w:rsidRPr="004941B2">
        <w:rPr>
          <w:color w:val="4F6228" w:themeColor="accent3" w:themeShade="80"/>
        </w:rPr>
        <w:t xml:space="preserve">our planned salary expenses plus applicable </w:t>
      </w:r>
      <w:r w:rsidR="00223D5E" w:rsidRPr="004941B2">
        <w:rPr>
          <w:color w:val="4F6228" w:themeColor="accent3" w:themeShade="80"/>
        </w:rPr>
        <w:t>benefits, OH and CSC</w:t>
      </w:r>
      <w:r w:rsidR="00402926">
        <w:rPr>
          <w:color w:val="4F6228" w:themeColor="accent3" w:themeShade="80"/>
        </w:rPr>
        <w:t xml:space="preserve"> by account key</w:t>
      </w:r>
      <w:r w:rsidR="00223D5E" w:rsidRPr="00223D5E">
        <w:t xml:space="preserve">.  </w:t>
      </w:r>
    </w:p>
    <w:p w:rsidR="00223D5E" w:rsidRPr="008E62BF" w:rsidRDefault="00223D5E" w:rsidP="00940798">
      <w:pPr>
        <w:rPr>
          <w:b/>
          <w:bCs/>
          <w:iCs/>
          <w:color w:val="548DD4" w:themeColor="text2" w:themeTint="99"/>
          <w:sz w:val="24"/>
          <w:szCs w:val="28"/>
        </w:rPr>
      </w:pPr>
    </w:p>
    <w:p w:rsidR="00251293" w:rsidRPr="00350537" w:rsidRDefault="00251293" w:rsidP="00AA23D5">
      <w:pPr>
        <w:pStyle w:val="ListParagraph"/>
        <w:numPr>
          <w:ilvl w:val="0"/>
          <w:numId w:val="15"/>
        </w:numPr>
        <w:rPr>
          <w:b/>
        </w:rPr>
      </w:pPr>
      <w:r w:rsidRPr="00350537">
        <w:rPr>
          <w:b/>
        </w:rPr>
        <w:t>There are benefits to priming and benefits to a blank slate.</w:t>
      </w:r>
    </w:p>
    <w:p w:rsidR="00251293" w:rsidRPr="00350537" w:rsidRDefault="00251293" w:rsidP="00251293">
      <w:pPr>
        <w:pStyle w:val="ListParagraph"/>
        <w:numPr>
          <w:ilvl w:val="1"/>
          <w:numId w:val="15"/>
        </w:numPr>
        <w:rPr>
          <w:b/>
        </w:rPr>
      </w:pPr>
      <w:r w:rsidRPr="00350537">
        <w:rPr>
          <w:b/>
        </w:rPr>
        <w:t xml:space="preserve">Priming </w:t>
      </w:r>
    </w:p>
    <w:p w:rsidR="00251293" w:rsidRPr="00350537" w:rsidRDefault="00251293" w:rsidP="00251293">
      <w:pPr>
        <w:pStyle w:val="ListParagraph"/>
        <w:numPr>
          <w:ilvl w:val="2"/>
          <w:numId w:val="15"/>
        </w:numPr>
      </w:pPr>
      <w:r w:rsidRPr="00350537">
        <w:rPr>
          <w:b/>
          <w:color w:val="FF0000"/>
        </w:rPr>
        <w:t>+</w:t>
      </w:r>
      <w:r w:rsidRPr="00350537">
        <w:t xml:space="preserve"> Provides a starting point for data entry of Non-Salary Plans</w:t>
      </w:r>
    </w:p>
    <w:p w:rsidR="00251293" w:rsidRPr="00350537" w:rsidRDefault="00251293" w:rsidP="00251293">
      <w:pPr>
        <w:pStyle w:val="ListParagraph"/>
        <w:numPr>
          <w:ilvl w:val="2"/>
          <w:numId w:val="15"/>
        </w:numPr>
      </w:pPr>
      <w:r w:rsidRPr="00350537">
        <w:rPr>
          <w:b/>
          <w:color w:val="FF0000"/>
        </w:rPr>
        <w:t>+</w:t>
      </w:r>
      <w:r w:rsidR="00990944">
        <w:t xml:space="preserve"> P</w:t>
      </w:r>
      <w:r w:rsidRPr="00350537">
        <w:t>rovide</w:t>
      </w:r>
      <w:r w:rsidR="00990944">
        <w:t>s</w:t>
      </w:r>
      <w:r w:rsidRPr="00350537">
        <w:t xml:space="preserve"> </w:t>
      </w:r>
      <w:r w:rsidR="00990944">
        <w:t xml:space="preserve">the user </w:t>
      </w:r>
      <w:r w:rsidRPr="00350537">
        <w:t xml:space="preserve">clues or hints for </w:t>
      </w:r>
      <w:r w:rsidR="00402926">
        <w:t xml:space="preserve">planning </w:t>
      </w:r>
      <w:r w:rsidRPr="00350537">
        <w:t>the next fiscal year</w:t>
      </w:r>
    </w:p>
    <w:p w:rsidR="00251293" w:rsidRPr="00350537" w:rsidRDefault="00251293" w:rsidP="00251293">
      <w:pPr>
        <w:pStyle w:val="ListParagraph"/>
        <w:numPr>
          <w:ilvl w:val="2"/>
          <w:numId w:val="15"/>
        </w:numPr>
      </w:pPr>
      <w:r w:rsidRPr="00350537">
        <w:rPr>
          <w:b/>
          <w:color w:val="FF0000"/>
        </w:rPr>
        <w:t>+</w:t>
      </w:r>
      <w:r w:rsidRPr="00350537">
        <w:t xml:space="preserve"> Provides more keys on the grid</w:t>
      </w:r>
      <w:r w:rsidR="00990944">
        <w:t>, less need to recall missing keys</w:t>
      </w:r>
    </w:p>
    <w:p w:rsidR="00251293" w:rsidRPr="00350537" w:rsidRDefault="00251293" w:rsidP="00251293">
      <w:pPr>
        <w:pStyle w:val="ListParagraph"/>
        <w:numPr>
          <w:ilvl w:val="2"/>
          <w:numId w:val="15"/>
        </w:numPr>
      </w:pPr>
      <w:r w:rsidRPr="00350537">
        <w:rPr>
          <w:b/>
          <w:color w:val="FF0000"/>
        </w:rPr>
        <w:t xml:space="preserve">- </w:t>
      </w:r>
      <w:r w:rsidRPr="00350537">
        <w:t>Some keys copied in may be closed and need to be deleted</w:t>
      </w:r>
    </w:p>
    <w:p w:rsidR="00251293" w:rsidRPr="00350537" w:rsidRDefault="00251293" w:rsidP="000939AD">
      <w:pPr>
        <w:pStyle w:val="ListParagraph"/>
        <w:numPr>
          <w:ilvl w:val="2"/>
          <w:numId w:val="15"/>
        </w:numPr>
      </w:pPr>
      <w:r w:rsidRPr="00350537">
        <w:rPr>
          <w:b/>
          <w:color w:val="FF0000"/>
        </w:rPr>
        <w:t>-</w:t>
      </w:r>
      <w:r w:rsidR="00990944">
        <w:t xml:space="preserve"> Priming Data is based </w:t>
      </w:r>
      <w:r w:rsidRPr="00350537">
        <w:t>budgets or plans from previous years</w:t>
      </w:r>
      <w:r w:rsidR="00990944">
        <w:t xml:space="preserve"> that</w:t>
      </w:r>
      <w:r w:rsidRPr="00350537">
        <w:t xml:space="preserve"> may not even closely reflect plans for FY2014 and require</w:t>
      </w:r>
      <w:r w:rsidR="00990944">
        <w:t>s</w:t>
      </w:r>
      <w:r w:rsidRPr="00350537">
        <w:t xml:space="preserve"> a tremendous amount of edit and proofing</w:t>
      </w:r>
      <w:r w:rsidR="000939AD">
        <w:t>, particularly editing budget type</w:t>
      </w:r>
    </w:p>
    <w:p w:rsidR="00251293" w:rsidRPr="00350537" w:rsidRDefault="00251293" w:rsidP="00251293">
      <w:pPr>
        <w:pStyle w:val="ListParagraph"/>
        <w:numPr>
          <w:ilvl w:val="1"/>
          <w:numId w:val="15"/>
        </w:numPr>
        <w:rPr>
          <w:b/>
        </w:rPr>
      </w:pPr>
      <w:r w:rsidRPr="00350537">
        <w:rPr>
          <w:b/>
        </w:rPr>
        <w:t>Data Entry with NO Priming</w:t>
      </w:r>
    </w:p>
    <w:p w:rsidR="00350537" w:rsidRPr="00350537" w:rsidRDefault="00350537" w:rsidP="00350537">
      <w:pPr>
        <w:pStyle w:val="ListParagraph"/>
        <w:numPr>
          <w:ilvl w:val="2"/>
          <w:numId w:val="15"/>
        </w:numPr>
      </w:pPr>
      <w:r w:rsidRPr="00350537">
        <w:rPr>
          <w:b/>
          <w:color w:val="FF0000"/>
        </w:rPr>
        <w:t>+</w:t>
      </w:r>
      <w:r w:rsidRPr="00350537">
        <w:t xml:space="preserve"> Provides a clean slate for data entry of Non-Salary Plans</w:t>
      </w:r>
    </w:p>
    <w:p w:rsidR="00350537" w:rsidRPr="00350537" w:rsidRDefault="00350537" w:rsidP="00350537">
      <w:pPr>
        <w:pStyle w:val="ListParagraph"/>
        <w:numPr>
          <w:ilvl w:val="2"/>
          <w:numId w:val="15"/>
        </w:numPr>
      </w:pPr>
      <w:r w:rsidRPr="00350537">
        <w:rPr>
          <w:b/>
          <w:color w:val="FF0000"/>
        </w:rPr>
        <w:t>+</w:t>
      </w:r>
      <w:r w:rsidRPr="00350537">
        <w:t xml:space="preserve"> The user can easily see what’s been entered and what r</w:t>
      </w:r>
      <w:r w:rsidR="00DD66E8">
        <w:t xml:space="preserve">emains, without the possibility </w:t>
      </w:r>
      <w:r w:rsidRPr="00350537">
        <w:t>of miss</w:t>
      </w:r>
      <w:r w:rsidR="00DD66E8">
        <w:t>ing something and leaving</w:t>
      </w:r>
      <w:r w:rsidRPr="00350537">
        <w:t xml:space="preserve"> old</w:t>
      </w:r>
      <w:r w:rsidR="00DD66E8">
        <w:t>,</w:t>
      </w:r>
      <w:r w:rsidRPr="00350537">
        <w:t xml:space="preserve"> incorrect numbers in the grid</w:t>
      </w:r>
    </w:p>
    <w:p w:rsidR="00350537" w:rsidRPr="00350537" w:rsidRDefault="00350537" w:rsidP="00350537">
      <w:pPr>
        <w:pStyle w:val="ListParagraph"/>
        <w:numPr>
          <w:ilvl w:val="2"/>
          <w:numId w:val="15"/>
        </w:numPr>
      </w:pPr>
      <w:r w:rsidRPr="00350537">
        <w:rPr>
          <w:b/>
          <w:color w:val="FF0000"/>
        </w:rPr>
        <w:t xml:space="preserve">- </w:t>
      </w:r>
      <w:r w:rsidRPr="00350537">
        <w:t xml:space="preserve">Need to identify and add keys not listed but that should have planned Non-Salary Expenses </w:t>
      </w:r>
      <w:r w:rsidR="00A16114">
        <w:t xml:space="preserve">in FY2014 </w:t>
      </w:r>
      <w:r w:rsidRPr="00350537">
        <w:t xml:space="preserve">(Recall, </w:t>
      </w:r>
      <w:r w:rsidR="00DD66E8">
        <w:t xml:space="preserve">all </w:t>
      </w:r>
      <w:r w:rsidRPr="00350537">
        <w:t xml:space="preserve">keys with planned salary expenses </w:t>
      </w:r>
      <w:r w:rsidR="00DD66E8">
        <w:t xml:space="preserve">for FY2014 </w:t>
      </w:r>
      <w:r w:rsidRPr="00350537">
        <w:t>will be listed already.)</w:t>
      </w:r>
    </w:p>
    <w:p w:rsidR="00350537" w:rsidRPr="00350537" w:rsidRDefault="00350537" w:rsidP="00350537">
      <w:pPr>
        <w:pStyle w:val="ListParagraph"/>
        <w:numPr>
          <w:ilvl w:val="2"/>
          <w:numId w:val="15"/>
        </w:numPr>
      </w:pPr>
      <w:r w:rsidRPr="00350537">
        <w:rPr>
          <w:b/>
          <w:color w:val="FF0000"/>
        </w:rPr>
        <w:t>-</w:t>
      </w:r>
      <w:r w:rsidRPr="00350537">
        <w:t xml:space="preserve"> </w:t>
      </w:r>
      <w:r w:rsidR="00A16114">
        <w:t>May need to look at</w:t>
      </w:r>
      <w:r w:rsidRPr="00350537">
        <w:t xml:space="preserve"> report</w:t>
      </w:r>
      <w:r w:rsidR="00A16114">
        <w:t>s</w:t>
      </w:r>
      <w:r w:rsidRPr="00350537">
        <w:t xml:space="preserve"> from the current year as a </w:t>
      </w:r>
      <w:r w:rsidR="00DD66E8">
        <w:t xml:space="preserve">prompt to help identify </w:t>
      </w:r>
      <w:r w:rsidRPr="00350537">
        <w:t>keys that don’t have salary expenses</w:t>
      </w:r>
      <w:r w:rsidR="00A16114">
        <w:t xml:space="preserve"> and are not in the grid yet for FY2014.</w:t>
      </w:r>
    </w:p>
    <w:p w:rsidR="000939AD" w:rsidRDefault="000939AD" w:rsidP="00251293">
      <w:pPr>
        <w:pStyle w:val="ListParagraph"/>
        <w:numPr>
          <w:ilvl w:val="1"/>
          <w:numId w:val="15"/>
        </w:numPr>
        <w:rPr>
          <w:b/>
        </w:rPr>
      </w:pPr>
      <w:r>
        <w:rPr>
          <w:b/>
        </w:rPr>
        <w:t>Data Entry and Partial Priming</w:t>
      </w:r>
    </w:p>
    <w:p w:rsidR="00350537" w:rsidRPr="000939AD" w:rsidRDefault="00350537" w:rsidP="000939AD">
      <w:pPr>
        <w:pStyle w:val="ListParagraph"/>
        <w:numPr>
          <w:ilvl w:val="2"/>
          <w:numId w:val="15"/>
        </w:numPr>
      </w:pPr>
      <w:r w:rsidRPr="000939AD">
        <w:t>In the Scenario Copy Pr</w:t>
      </w:r>
      <w:r w:rsidR="00A16114" w:rsidRPr="000939AD">
        <w:t>ocess, you can copy select keys;</w:t>
      </w:r>
      <w:r w:rsidRPr="000939AD">
        <w:t xml:space="preserve"> you do not have to copy the entire plan.</w:t>
      </w:r>
      <w:r w:rsidR="00EF2C71" w:rsidRPr="000939AD">
        <w:t xml:space="preserve">  It may be helpful to copy only certain keys.</w:t>
      </w:r>
    </w:p>
    <w:p w:rsidR="00222BD8" w:rsidRDefault="00222BD8" w:rsidP="00222BD8">
      <w:pPr>
        <w:pStyle w:val="ListParagraph"/>
        <w:ind w:left="1440"/>
        <w:rPr>
          <w:b/>
        </w:rPr>
      </w:pPr>
    </w:p>
    <w:p w:rsidR="009468F1" w:rsidRDefault="009468F1" w:rsidP="00994661">
      <w:pPr>
        <w:rPr>
          <w:b/>
          <w:bCs/>
        </w:rPr>
      </w:pPr>
      <w:r>
        <w:rPr>
          <w:b/>
          <w:bCs/>
        </w:rPr>
        <w:t>Non-Salary Copy Processes</w:t>
      </w:r>
    </w:p>
    <w:p w:rsidR="00383F82" w:rsidRPr="009468F1" w:rsidRDefault="00383F82" w:rsidP="00994661">
      <w:pPr>
        <w:rPr>
          <w:u w:val="single"/>
        </w:rPr>
      </w:pPr>
      <w:r w:rsidRPr="009468F1">
        <w:rPr>
          <w:bCs/>
          <w:u w:val="single"/>
        </w:rPr>
        <w:t>N1 - Non Salary Planning - Copy Non Salary</w:t>
      </w:r>
    </w:p>
    <w:p w:rsidR="00383F82" w:rsidRPr="009468F1" w:rsidRDefault="00383F82" w:rsidP="00994661">
      <w:pPr>
        <w:numPr>
          <w:ilvl w:val="0"/>
          <w:numId w:val="29"/>
        </w:numPr>
      </w:pPr>
      <w:r w:rsidRPr="009468F1">
        <w:t xml:space="preserve">Copies Non Salary Planning Data in both the Spreading and Monthly Grids from one scenario or year to another.  </w:t>
      </w:r>
    </w:p>
    <w:p w:rsidR="00383F82" w:rsidRPr="009468F1" w:rsidRDefault="00383F82" w:rsidP="00994661">
      <w:pPr>
        <w:numPr>
          <w:ilvl w:val="0"/>
          <w:numId w:val="29"/>
        </w:numPr>
      </w:pPr>
      <w:r w:rsidRPr="009468F1">
        <w:t>Cannot be used to copy from IFAS Budget or Incurred Actuals - see N2.</w:t>
      </w:r>
    </w:p>
    <w:p w:rsidR="00383F82" w:rsidRPr="009468F1" w:rsidRDefault="00383F82" w:rsidP="00994661">
      <w:pPr>
        <w:rPr>
          <w:u w:val="single"/>
        </w:rPr>
      </w:pPr>
      <w:r w:rsidRPr="009468F1">
        <w:rPr>
          <w:bCs/>
          <w:u w:val="single"/>
        </w:rPr>
        <w:t>N2 - Non Salary Planning - Copy Non Salary Budget or Actuals from IFAS</w:t>
      </w:r>
    </w:p>
    <w:p w:rsidR="00383F82" w:rsidRPr="009468F1" w:rsidRDefault="00383F82" w:rsidP="00994661">
      <w:pPr>
        <w:numPr>
          <w:ilvl w:val="0"/>
          <w:numId w:val="30"/>
        </w:numPr>
      </w:pPr>
      <w:r w:rsidRPr="009468F1">
        <w:t>Copies Non Salary Data from IFAS Budget or Incurred Actuals to the Spreading Grid in a planning scenario, which spreads evenly to the Monthly Grid.</w:t>
      </w:r>
    </w:p>
    <w:p w:rsidR="00383F82" w:rsidRPr="009468F1" w:rsidRDefault="00383F82" w:rsidP="00994661">
      <w:pPr>
        <w:numPr>
          <w:ilvl w:val="0"/>
          <w:numId w:val="30"/>
        </w:numPr>
      </w:pPr>
      <w:r w:rsidRPr="009468F1">
        <w:t xml:space="preserve">Copies Non Salary only, does not include account assignment data. </w:t>
      </w:r>
    </w:p>
    <w:p w:rsidR="00383F82" w:rsidRPr="009468F1" w:rsidRDefault="00383F82" w:rsidP="00994661">
      <w:pPr>
        <w:numPr>
          <w:ilvl w:val="0"/>
          <w:numId w:val="30"/>
        </w:numPr>
      </w:pPr>
      <w:r w:rsidRPr="009468F1">
        <w:t>ACTUALS DO NOT COPY TO PLANNING GRID AT THIS TIME.</w:t>
      </w:r>
    </w:p>
    <w:p w:rsidR="009468F1" w:rsidRDefault="009468F1" w:rsidP="00222BD8">
      <w:pPr>
        <w:rPr>
          <w:b/>
        </w:rPr>
      </w:pPr>
    </w:p>
    <w:p w:rsidR="00222BD8" w:rsidRDefault="00222BD8" w:rsidP="00222BD8">
      <w:pPr>
        <w:rPr>
          <w:b/>
        </w:rPr>
      </w:pPr>
      <w:r>
        <w:rPr>
          <w:b/>
        </w:rPr>
        <w:t>Summary of Scenario Management Copy Process</w:t>
      </w:r>
      <w:r w:rsidR="009468F1">
        <w:rPr>
          <w:b/>
        </w:rPr>
        <w:t xml:space="preserve"> Steps</w:t>
      </w:r>
    </w:p>
    <w:p w:rsidR="00222BD8" w:rsidRDefault="00222BD8" w:rsidP="00222BD8">
      <w:pPr>
        <w:pStyle w:val="ListParagraph"/>
        <w:numPr>
          <w:ilvl w:val="0"/>
          <w:numId w:val="25"/>
        </w:numPr>
      </w:pPr>
      <w:r w:rsidRPr="00222BD8">
        <w:t>From the Processes menu select Scenario Management – Copy and select the specific copy process</w:t>
      </w:r>
      <w:r>
        <w:t>.</w:t>
      </w:r>
    </w:p>
    <w:p w:rsidR="00222BD8" w:rsidRDefault="00222BD8" w:rsidP="00222BD8">
      <w:pPr>
        <w:pStyle w:val="ListParagraph"/>
        <w:numPr>
          <w:ilvl w:val="0"/>
          <w:numId w:val="25"/>
        </w:numPr>
      </w:pPr>
      <w:r w:rsidRPr="00222BD8">
        <w:t>In the Dimension Filter, click on cd_Employee and/or cd_Account to select the individual accts and employees or groups you would like to copy data to and from.</w:t>
      </w:r>
    </w:p>
    <w:p w:rsidR="00222BD8" w:rsidRDefault="00222BD8" w:rsidP="00222BD8">
      <w:pPr>
        <w:pStyle w:val="ListParagraph"/>
        <w:numPr>
          <w:ilvl w:val="0"/>
          <w:numId w:val="25"/>
        </w:numPr>
      </w:pPr>
      <w:r w:rsidRPr="00222BD8">
        <w:t>As applicable, select both the Source and Destination Scenarios, both Source and Destination Years and Budget Type.</w:t>
      </w:r>
    </w:p>
    <w:p w:rsidR="00222BD8" w:rsidRDefault="00222BD8" w:rsidP="00222BD8">
      <w:pPr>
        <w:pStyle w:val="ListParagraph"/>
        <w:numPr>
          <w:ilvl w:val="0"/>
          <w:numId w:val="25"/>
        </w:numPr>
      </w:pPr>
      <w:r w:rsidRPr="00222BD8">
        <w:t>Verify Selections</w:t>
      </w:r>
      <w:r>
        <w:t>.</w:t>
      </w:r>
      <w:r w:rsidRPr="00222BD8">
        <w:t xml:space="preserve"> </w:t>
      </w:r>
    </w:p>
    <w:p w:rsidR="00222BD8" w:rsidRDefault="00222BD8" w:rsidP="00222BD8">
      <w:pPr>
        <w:pStyle w:val="ListParagraph"/>
        <w:numPr>
          <w:ilvl w:val="0"/>
          <w:numId w:val="25"/>
        </w:numPr>
      </w:pPr>
      <w:r w:rsidRPr="00222BD8">
        <w:t>Click Run Process to complete the copy.</w:t>
      </w:r>
    </w:p>
    <w:p w:rsidR="00222BD8" w:rsidRDefault="00222BD8" w:rsidP="00222BD8">
      <w:pPr>
        <w:pStyle w:val="ListParagraph"/>
        <w:numPr>
          <w:ilvl w:val="0"/>
          <w:numId w:val="25"/>
        </w:numPr>
      </w:pPr>
      <w:r w:rsidRPr="00222BD8">
        <w:t>Verify the Job Status – Completed or Fail in the Job Status Tab.</w:t>
      </w:r>
    </w:p>
    <w:p w:rsidR="00222BD8" w:rsidRPr="00222BD8" w:rsidRDefault="00222BD8" w:rsidP="00222BD8">
      <w:pPr>
        <w:pStyle w:val="ListParagraph"/>
        <w:numPr>
          <w:ilvl w:val="0"/>
          <w:numId w:val="25"/>
        </w:numPr>
      </w:pPr>
      <w:r w:rsidRPr="00222BD8">
        <w:t>Verify results in data entry grids for the Destination Scenario.</w:t>
      </w:r>
    </w:p>
    <w:p w:rsidR="000E4098" w:rsidRPr="00350537" w:rsidRDefault="000E4098" w:rsidP="000E4098">
      <w:pPr>
        <w:pStyle w:val="ListParagraph"/>
        <w:ind w:left="1440"/>
        <w:rPr>
          <w:b/>
        </w:rPr>
      </w:pPr>
    </w:p>
    <w:p w:rsidR="00251293" w:rsidRPr="00350537" w:rsidRDefault="00251293" w:rsidP="00EF2C71">
      <w:pPr>
        <w:pStyle w:val="ListParagraph"/>
        <w:ind w:left="2160"/>
      </w:pPr>
    </w:p>
    <w:p w:rsidR="00251293" w:rsidRPr="00350537" w:rsidRDefault="00251293" w:rsidP="00350537">
      <w:pPr>
        <w:pStyle w:val="ListParagraph"/>
        <w:ind w:left="2160"/>
      </w:pPr>
    </w:p>
    <w:p w:rsidR="000E4098" w:rsidRPr="000E4098" w:rsidRDefault="000E4098" w:rsidP="000E4098">
      <w:pPr>
        <w:pStyle w:val="ListParagraph"/>
        <w:rPr>
          <w:highlight w:val="yellow"/>
        </w:rPr>
      </w:pPr>
    </w:p>
    <w:p w:rsidR="00E837FE" w:rsidRDefault="00E837FE" w:rsidP="004E0B6D">
      <w:pPr>
        <w:rPr>
          <w:b/>
          <w:bCs/>
          <w:iCs/>
          <w:color w:val="548DD4" w:themeColor="text2" w:themeTint="99"/>
          <w:sz w:val="24"/>
          <w:szCs w:val="28"/>
        </w:rPr>
      </w:pPr>
    </w:p>
    <w:p w:rsidR="004E0B6D" w:rsidRDefault="008122F9" w:rsidP="004E0B6D">
      <w:pPr>
        <w:rPr>
          <w:b/>
          <w:bCs/>
          <w:iCs/>
          <w:color w:val="548DD4" w:themeColor="text2" w:themeTint="99"/>
          <w:sz w:val="24"/>
          <w:szCs w:val="28"/>
        </w:rPr>
      </w:pPr>
      <w:r>
        <w:rPr>
          <w:b/>
          <w:bCs/>
          <w:iCs/>
          <w:color w:val="548DD4" w:themeColor="text2" w:themeTint="99"/>
          <w:sz w:val="24"/>
          <w:szCs w:val="28"/>
        </w:rPr>
        <w:lastRenderedPageBreak/>
        <w:t xml:space="preserve">2 - </w:t>
      </w:r>
      <w:r w:rsidR="004E0B6D">
        <w:rPr>
          <w:b/>
          <w:bCs/>
          <w:iCs/>
          <w:color w:val="548DD4" w:themeColor="text2" w:themeTint="99"/>
          <w:sz w:val="24"/>
          <w:szCs w:val="28"/>
        </w:rPr>
        <w:t>Enter</w:t>
      </w:r>
      <w:r w:rsidR="004A300F">
        <w:rPr>
          <w:b/>
          <w:bCs/>
          <w:iCs/>
          <w:color w:val="548DD4" w:themeColor="text2" w:themeTint="99"/>
          <w:sz w:val="24"/>
          <w:szCs w:val="28"/>
        </w:rPr>
        <w:t>/</w:t>
      </w:r>
      <w:r w:rsidR="004E0B6D">
        <w:rPr>
          <w:b/>
          <w:bCs/>
          <w:iCs/>
          <w:color w:val="548DD4" w:themeColor="text2" w:themeTint="99"/>
          <w:sz w:val="24"/>
          <w:szCs w:val="28"/>
        </w:rPr>
        <w:t xml:space="preserve">Edit </w:t>
      </w:r>
      <w:r w:rsidR="004A300F">
        <w:rPr>
          <w:b/>
          <w:bCs/>
          <w:iCs/>
          <w:color w:val="548DD4" w:themeColor="text2" w:themeTint="99"/>
          <w:sz w:val="24"/>
          <w:szCs w:val="28"/>
        </w:rPr>
        <w:t xml:space="preserve">in the </w:t>
      </w:r>
      <w:r w:rsidR="004A300F" w:rsidRPr="004A300F">
        <w:rPr>
          <w:b/>
          <w:bCs/>
          <w:iCs/>
          <w:color w:val="548DD4" w:themeColor="text2" w:themeTint="99"/>
          <w:sz w:val="24"/>
          <w:szCs w:val="28"/>
        </w:rPr>
        <w:t>Plan NonSal Expenses – Annual Spreading Working Plan</w:t>
      </w:r>
      <w:r w:rsidR="004A300F">
        <w:rPr>
          <w:b/>
          <w:bCs/>
          <w:iCs/>
          <w:color w:val="548DD4" w:themeColor="text2" w:themeTint="99"/>
          <w:sz w:val="24"/>
          <w:szCs w:val="28"/>
        </w:rPr>
        <w:t xml:space="preserve"> Grid</w:t>
      </w:r>
    </w:p>
    <w:p w:rsidR="004A300F" w:rsidRDefault="004A300F" w:rsidP="004E0B6D">
      <w:pPr>
        <w:rPr>
          <w:b/>
          <w:bCs/>
          <w:iCs/>
          <w:color w:val="548DD4" w:themeColor="text2" w:themeTint="99"/>
          <w:sz w:val="24"/>
          <w:szCs w:val="28"/>
        </w:rPr>
      </w:pPr>
    </w:p>
    <w:p w:rsidR="004A300F" w:rsidRDefault="0096525E" w:rsidP="004E0B6D">
      <w:pPr>
        <w:rPr>
          <w:b/>
          <w:bCs/>
          <w:iCs/>
          <w:color w:val="548DD4" w:themeColor="text2" w:themeTint="99"/>
          <w:sz w:val="24"/>
          <w:szCs w:val="28"/>
        </w:rPr>
      </w:pPr>
      <w:r>
        <w:rPr>
          <w:b/>
          <w:bCs/>
          <w:iCs/>
          <w:noProof/>
          <w:color w:val="548DD4" w:themeColor="text2" w:themeTint="99"/>
          <w:sz w:val="24"/>
          <w:szCs w:val="28"/>
        </w:rPr>
        <w:drawing>
          <wp:inline distT="0" distB="0" distL="0" distR="0">
            <wp:extent cx="6245563" cy="1225685"/>
            <wp:effectExtent l="19050" t="0" r="2837"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245137" cy="1225601"/>
                    </a:xfrm>
                    <a:prstGeom prst="rect">
                      <a:avLst/>
                    </a:prstGeom>
                    <a:noFill/>
                    <a:ln w="9525">
                      <a:noFill/>
                      <a:miter lim="800000"/>
                      <a:headEnd/>
                      <a:tailEnd/>
                    </a:ln>
                  </pic:spPr>
                </pic:pic>
              </a:graphicData>
            </a:graphic>
          </wp:inline>
        </w:drawing>
      </w:r>
    </w:p>
    <w:p w:rsidR="0096525E" w:rsidRPr="004E0B6D" w:rsidRDefault="0096525E" w:rsidP="004E0B6D">
      <w:pPr>
        <w:rPr>
          <w:b/>
          <w:bCs/>
          <w:iCs/>
          <w:color w:val="548DD4" w:themeColor="text2" w:themeTint="99"/>
          <w:sz w:val="24"/>
          <w:szCs w:val="28"/>
        </w:rPr>
      </w:pPr>
    </w:p>
    <w:p w:rsidR="004A300F" w:rsidRPr="004A300F" w:rsidRDefault="003F443C" w:rsidP="004A300F">
      <w:pPr>
        <w:pStyle w:val="ListParagraph"/>
        <w:numPr>
          <w:ilvl w:val="0"/>
          <w:numId w:val="15"/>
        </w:numPr>
        <w:rPr>
          <w:b/>
        </w:rPr>
      </w:pPr>
      <w:r>
        <w:rPr>
          <w:b/>
        </w:rPr>
        <w:t>Using Filter Row, s</w:t>
      </w:r>
      <w:r w:rsidR="00F37FC1" w:rsidRPr="00930798">
        <w:rPr>
          <w:b/>
        </w:rPr>
        <w:t xml:space="preserve">elect </w:t>
      </w:r>
      <w:r w:rsidR="00440DCD">
        <w:rPr>
          <w:b/>
        </w:rPr>
        <w:t>a single</w:t>
      </w:r>
      <w:r w:rsidR="00F37FC1" w:rsidRPr="00930798">
        <w:rPr>
          <w:b/>
        </w:rPr>
        <w:t xml:space="preserve"> account or fund source or contract id </w:t>
      </w:r>
      <w:r w:rsidR="008E62BF">
        <w:rPr>
          <w:b/>
        </w:rPr>
        <w:t xml:space="preserve">to filter on </w:t>
      </w:r>
      <w:r w:rsidR="00F37FC1" w:rsidRPr="00930798">
        <w:rPr>
          <w:b/>
        </w:rPr>
        <w:t>and make changes as necessary for planned expenses.</w:t>
      </w:r>
      <w:r w:rsidR="004A300F" w:rsidRPr="004A300F">
        <w:rPr>
          <w:b/>
        </w:rPr>
        <w:t xml:space="preserve">  </w:t>
      </w:r>
      <w:r w:rsidR="004A300F" w:rsidRPr="004A300F">
        <w:rPr>
          <w:highlight w:val="yellow"/>
        </w:rPr>
        <w:t>(It’s much easier to make and verify ch</w:t>
      </w:r>
      <w:r w:rsidR="004A300F">
        <w:rPr>
          <w:highlight w:val="yellow"/>
        </w:rPr>
        <w:t>anges looking at just one key, contract or fund source</w:t>
      </w:r>
      <w:r w:rsidR="004A300F" w:rsidRPr="004A300F">
        <w:rPr>
          <w:highlight w:val="yellow"/>
        </w:rPr>
        <w:t xml:space="preserve"> at a time in each Grid.)</w:t>
      </w:r>
    </w:p>
    <w:p w:rsidR="00CA34FA" w:rsidRDefault="00CA34FA" w:rsidP="0096525E">
      <w:pPr>
        <w:pStyle w:val="ListParagraph"/>
        <w:numPr>
          <w:ilvl w:val="1"/>
          <w:numId w:val="15"/>
        </w:numPr>
      </w:pPr>
      <w:r w:rsidRPr="00433D1A">
        <w:rPr>
          <w:b/>
        </w:rPr>
        <w:t>To edit an existing record</w:t>
      </w:r>
      <w:r>
        <w:t>, make the changes as necessary within that row.</w:t>
      </w:r>
    </w:p>
    <w:p w:rsidR="005E0689" w:rsidRPr="005E0689" w:rsidRDefault="005E0689" w:rsidP="0096525E">
      <w:pPr>
        <w:pStyle w:val="ListParagraph"/>
        <w:numPr>
          <w:ilvl w:val="1"/>
          <w:numId w:val="15"/>
        </w:numPr>
        <w:rPr>
          <w:color w:val="8064A2" w:themeColor="accent4"/>
        </w:rPr>
      </w:pPr>
      <w:r w:rsidRPr="005E0689">
        <w:rPr>
          <w:color w:val="8064A2" w:themeColor="accent4"/>
        </w:rPr>
        <w:t>HINT – The system someti</w:t>
      </w:r>
      <w:r w:rsidR="002761B4">
        <w:rPr>
          <w:color w:val="8064A2" w:themeColor="accent4"/>
        </w:rPr>
        <w:t xml:space="preserve">mes creates a new record / row or </w:t>
      </w:r>
      <w:r w:rsidRPr="005E0689">
        <w:rPr>
          <w:color w:val="8064A2" w:themeColor="accent4"/>
        </w:rPr>
        <w:t>saves the changes to an existing record / row or does not show the record at all depending on the following:</w:t>
      </w:r>
    </w:p>
    <w:p w:rsidR="005E0689" w:rsidRPr="005E0689" w:rsidRDefault="00CA34FA" w:rsidP="002761B4">
      <w:pPr>
        <w:ind w:left="1080" w:firstLine="360"/>
        <w:rPr>
          <w:color w:val="8064A2" w:themeColor="accent4"/>
        </w:rPr>
      </w:pPr>
      <w:r w:rsidRPr="005E0689">
        <w:rPr>
          <w:color w:val="8064A2" w:themeColor="accent4"/>
        </w:rPr>
        <w:t>The system will create a new record when</w:t>
      </w:r>
      <w:r w:rsidR="004829AB" w:rsidRPr="005E0689">
        <w:rPr>
          <w:color w:val="8064A2" w:themeColor="accent4"/>
        </w:rPr>
        <w:t xml:space="preserve"> you</w:t>
      </w:r>
      <w:r w:rsidRPr="005E0689">
        <w:rPr>
          <w:color w:val="8064A2" w:themeColor="accent4"/>
        </w:rPr>
        <w:t>:</w:t>
      </w:r>
    </w:p>
    <w:p w:rsidR="004829AB" w:rsidRPr="005E0689" w:rsidRDefault="004829AB" w:rsidP="005E0689">
      <w:pPr>
        <w:pStyle w:val="ListParagraph"/>
        <w:numPr>
          <w:ilvl w:val="2"/>
          <w:numId w:val="15"/>
        </w:numPr>
        <w:rPr>
          <w:color w:val="8064A2" w:themeColor="accent4"/>
        </w:rPr>
      </w:pPr>
      <w:r w:rsidRPr="005E0689">
        <w:rPr>
          <w:color w:val="8064A2" w:themeColor="accent4"/>
        </w:rPr>
        <w:t xml:space="preserve">Change Budget Type </w:t>
      </w:r>
      <w:r w:rsidRPr="002761B4">
        <w:rPr>
          <w:color w:val="8064A2" w:themeColor="accent4"/>
          <w:u w:val="single"/>
        </w:rPr>
        <w:t>AND</w:t>
      </w:r>
      <w:r w:rsidRPr="005E0689">
        <w:rPr>
          <w:color w:val="8064A2" w:themeColor="accent4"/>
        </w:rPr>
        <w:t xml:space="preserve"> change or add any Non-Salary Expense or Comment</w:t>
      </w:r>
    </w:p>
    <w:p w:rsidR="00CA34FA" w:rsidRPr="005E0689" w:rsidRDefault="00CA34FA" w:rsidP="002761B4">
      <w:pPr>
        <w:ind w:left="1080" w:firstLine="360"/>
        <w:rPr>
          <w:color w:val="8064A2" w:themeColor="accent4"/>
        </w:rPr>
      </w:pPr>
      <w:r w:rsidRPr="005E0689">
        <w:rPr>
          <w:color w:val="8064A2" w:themeColor="accent4"/>
        </w:rPr>
        <w:t xml:space="preserve">The system will NOT create a new record, but </w:t>
      </w:r>
      <w:r w:rsidR="002761B4">
        <w:rPr>
          <w:color w:val="8064A2" w:themeColor="accent4"/>
        </w:rPr>
        <w:t xml:space="preserve">saves </w:t>
      </w:r>
      <w:r w:rsidRPr="005E0689">
        <w:rPr>
          <w:color w:val="8064A2" w:themeColor="accent4"/>
        </w:rPr>
        <w:t>the changes in that row when</w:t>
      </w:r>
      <w:r w:rsidR="004829AB" w:rsidRPr="005E0689">
        <w:rPr>
          <w:color w:val="8064A2" w:themeColor="accent4"/>
        </w:rPr>
        <w:t xml:space="preserve"> you</w:t>
      </w:r>
      <w:r w:rsidRPr="005E0689">
        <w:rPr>
          <w:color w:val="8064A2" w:themeColor="accent4"/>
        </w:rPr>
        <w:t>:</w:t>
      </w:r>
    </w:p>
    <w:p w:rsidR="00CA34FA" w:rsidRPr="005E0689" w:rsidRDefault="004829AB" w:rsidP="005E0689">
      <w:pPr>
        <w:pStyle w:val="ListParagraph"/>
        <w:numPr>
          <w:ilvl w:val="2"/>
          <w:numId w:val="15"/>
        </w:numPr>
        <w:rPr>
          <w:color w:val="8064A2" w:themeColor="accent4"/>
        </w:rPr>
      </w:pPr>
      <w:r w:rsidRPr="005E0689">
        <w:rPr>
          <w:color w:val="8064A2" w:themeColor="accent4"/>
        </w:rPr>
        <w:t>Chan</w:t>
      </w:r>
      <w:r w:rsidR="002761B4">
        <w:rPr>
          <w:color w:val="8064A2" w:themeColor="accent4"/>
        </w:rPr>
        <w:t>ge ONLY Budget Type on row with</w:t>
      </w:r>
      <w:r w:rsidRPr="005E0689">
        <w:rPr>
          <w:color w:val="8064A2" w:themeColor="accent4"/>
        </w:rPr>
        <w:t xml:space="preserve"> planned Non-Salary Expenses or</w:t>
      </w:r>
      <w:r w:rsidR="00CA34FA" w:rsidRPr="005E0689">
        <w:rPr>
          <w:color w:val="8064A2" w:themeColor="accent4"/>
        </w:rPr>
        <w:t xml:space="preserve"> a Comment</w:t>
      </w:r>
    </w:p>
    <w:p w:rsidR="00CA34FA" w:rsidRPr="005E0689" w:rsidRDefault="004829AB" w:rsidP="005E0689">
      <w:pPr>
        <w:pStyle w:val="ListParagraph"/>
        <w:numPr>
          <w:ilvl w:val="2"/>
          <w:numId w:val="15"/>
        </w:numPr>
        <w:rPr>
          <w:color w:val="8064A2" w:themeColor="accent4"/>
        </w:rPr>
      </w:pPr>
      <w:r w:rsidRPr="005E0689">
        <w:rPr>
          <w:color w:val="8064A2" w:themeColor="accent4"/>
        </w:rPr>
        <w:t>C</w:t>
      </w:r>
      <w:r w:rsidR="00CA34FA" w:rsidRPr="005E0689">
        <w:rPr>
          <w:color w:val="8064A2" w:themeColor="accent4"/>
        </w:rPr>
        <w:t xml:space="preserve">hange </w:t>
      </w:r>
      <w:r w:rsidRPr="005E0689">
        <w:rPr>
          <w:color w:val="8064A2" w:themeColor="accent4"/>
        </w:rPr>
        <w:t>or add any Non-Salary entry</w:t>
      </w:r>
    </w:p>
    <w:p w:rsidR="00CA34FA" w:rsidRPr="005E0689" w:rsidRDefault="00CA34FA" w:rsidP="002761B4">
      <w:pPr>
        <w:ind w:left="1080" w:firstLine="360"/>
        <w:rPr>
          <w:color w:val="8064A2" w:themeColor="accent4"/>
        </w:rPr>
      </w:pPr>
      <w:r w:rsidRPr="005E0689">
        <w:rPr>
          <w:color w:val="8064A2" w:themeColor="accent4"/>
        </w:rPr>
        <w:t>The system will not show the new record when</w:t>
      </w:r>
      <w:r w:rsidR="005E0689">
        <w:rPr>
          <w:color w:val="8064A2" w:themeColor="accent4"/>
        </w:rPr>
        <w:t xml:space="preserve"> you save and have</w:t>
      </w:r>
      <w:r w:rsidRPr="005E0689">
        <w:rPr>
          <w:color w:val="8064A2" w:themeColor="accent4"/>
        </w:rPr>
        <w:t>:</w:t>
      </w:r>
    </w:p>
    <w:p w:rsidR="00CA34FA" w:rsidRDefault="005E0689" w:rsidP="005E0689">
      <w:pPr>
        <w:pStyle w:val="ListParagraph"/>
        <w:numPr>
          <w:ilvl w:val="0"/>
          <w:numId w:val="32"/>
        </w:numPr>
        <w:rPr>
          <w:color w:val="8064A2" w:themeColor="accent4"/>
        </w:rPr>
      </w:pPr>
      <w:r>
        <w:rPr>
          <w:color w:val="8064A2" w:themeColor="accent4"/>
        </w:rPr>
        <w:t>C</w:t>
      </w:r>
      <w:r w:rsidR="00CA34FA" w:rsidRPr="005E0689">
        <w:rPr>
          <w:color w:val="8064A2" w:themeColor="accent4"/>
        </w:rPr>
        <w:t>hange</w:t>
      </w:r>
      <w:r>
        <w:rPr>
          <w:color w:val="8064A2" w:themeColor="accent4"/>
        </w:rPr>
        <w:t>d</w:t>
      </w:r>
      <w:r w:rsidR="00CA34FA" w:rsidRPr="005E0689">
        <w:rPr>
          <w:color w:val="8064A2" w:themeColor="accent4"/>
        </w:rPr>
        <w:t xml:space="preserve"> only Budget Type AND there are no Non-salary expenses in the key</w:t>
      </w:r>
      <w:r w:rsidR="004829AB" w:rsidRPr="005E0689">
        <w:rPr>
          <w:color w:val="8064A2" w:themeColor="accent4"/>
        </w:rPr>
        <w:t>.</w:t>
      </w:r>
      <w:r w:rsidR="00CA34FA" w:rsidRPr="005E0689">
        <w:rPr>
          <w:color w:val="8064A2" w:themeColor="accent4"/>
        </w:rPr>
        <w:t xml:space="preserve"> (The salaries in the existin</w:t>
      </w:r>
      <w:r w:rsidR="004829AB" w:rsidRPr="005E0689">
        <w:rPr>
          <w:color w:val="8064A2" w:themeColor="accent4"/>
        </w:rPr>
        <w:t>g key don’t copy and with “Zero S</w:t>
      </w:r>
      <w:r w:rsidR="00CA34FA" w:rsidRPr="005E0689">
        <w:rPr>
          <w:color w:val="8064A2" w:themeColor="accent4"/>
        </w:rPr>
        <w:t>uppression</w:t>
      </w:r>
      <w:r w:rsidR="004829AB" w:rsidRPr="005E0689">
        <w:rPr>
          <w:color w:val="8064A2" w:themeColor="accent4"/>
        </w:rPr>
        <w:t>”</w:t>
      </w:r>
      <w:r w:rsidR="00CA34FA" w:rsidRPr="005E0689">
        <w:rPr>
          <w:color w:val="8064A2" w:themeColor="accent4"/>
        </w:rPr>
        <w:t>, you won’t see the key that has no expenses)</w:t>
      </w:r>
    </w:p>
    <w:p w:rsidR="004829AB" w:rsidRPr="00433D1A" w:rsidRDefault="005E0689" w:rsidP="00433D1A">
      <w:pPr>
        <w:pStyle w:val="ListParagraph"/>
        <w:numPr>
          <w:ilvl w:val="0"/>
          <w:numId w:val="32"/>
        </w:numPr>
        <w:rPr>
          <w:color w:val="8064A2" w:themeColor="accent4"/>
        </w:rPr>
      </w:pPr>
      <w:r>
        <w:rPr>
          <w:color w:val="8064A2" w:themeColor="accent4"/>
        </w:rPr>
        <w:t>Zeroed out all the Non-Salary entries and comment – “Zero Suppression”.</w:t>
      </w:r>
    </w:p>
    <w:p w:rsidR="0096525E" w:rsidRDefault="0096525E" w:rsidP="0096525E">
      <w:pPr>
        <w:pStyle w:val="ListParagraph"/>
        <w:numPr>
          <w:ilvl w:val="1"/>
          <w:numId w:val="15"/>
        </w:numPr>
      </w:pPr>
      <w:r w:rsidRPr="00433D1A">
        <w:rPr>
          <w:b/>
        </w:rPr>
        <w:t>To add a new record</w:t>
      </w:r>
      <w:r w:rsidRPr="00083CF7">
        <w:t xml:space="preserve"> – select </w:t>
      </w:r>
      <w:r w:rsidR="00A5344C">
        <w:t>a row and press “ADD ROW COPY” to</w:t>
      </w:r>
      <w:r w:rsidRPr="00083CF7">
        <w:t xml:space="preserve"> obtain a new row to edit.</w:t>
      </w:r>
    </w:p>
    <w:p w:rsidR="005E0689" w:rsidRPr="00083CF7" w:rsidRDefault="005E0689" w:rsidP="0096525E">
      <w:pPr>
        <w:pStyle w:val="ListParagraph"/>
        <w:numPr>
          <w:ilvl w:val="1"/>
          <w:numId w:val="15"/>
        </w:numPr>
      </w:pPr>
      <w:r w:rsidRPr="005E0689">
        <w:rPr>
          <w:color w:val="8064A2" w:themeColor="accent4"/>
        </w:rPr>
        <w:t xml:space="preserve">HINT – </w:t>
      </w:r>
      <w:r>
        <w:rPr>
          <w:color w:val="8064A2" w:themeColor="accent4"/>
        </w:rPr>
        <w:t>The system will not show the new record when you save if there were no entries for Non-Salary expenses or comments – “Zero Suppression”.</w:t>
      </w:r>
    </w:p>
    <w:p w:rsidR="0096525E" w:rsidRPr="00083CF7" w:rsidRDefault="00433D1A" w:rsidP="0096525E">
      <w:pPr>
        <w:pStyle w:val="ListParagraph"/>
        <w:numPr>
          <w:ilvl w:val="1"/>
          <w:numId w:val="15"/>
        </w:numPr>
      </w:pPr>
      <w:r>
        <w:t xml:space="preserve">Within the new row or an existing row </w:t>
      </w:r>
      <w:r w:rsidR="0096525E" w:rsidRPr="00083CF7">
        <w:t>you can make the necessary changes as follows:</w:t>
      </w:r>
    </w:p>
    <w:p w:rsidR="004A300F" w:rsidRPr="004A300F" w:rsidRDefault="004A300F" w:rsidP="004A300F">
      <w:pPr>
        <w:pStyle w:val="ListParagraph"/>
        <w:rPr>
          <w:b/>
        </w:rPr>
      </w:pPr>
    </w:p>
    <w:p w:rsidR="004A300F" w:rsidRDefault="004A300F" w:rsidP="00E837FE">
      <w:pPr>
        <w:pStyle w:val="ListParagraph"/>
        <w:ind w:left="0"/>
        <w:rPr>
          <w:b/>
        </w:rPr>
      </w:pPr>
      <w:r>
        <w:rPr>
          <w:b/>
          <w:noProof/>
        </w:rPr>
        <w:drawing>
          <wp:inline distT="0" distB="0" distL="0" distR="0" wp14:anchorId="04D8CACB" wp14:editId="0BE8911C">
            <wp:extent cx="6342204" cy="583659"/>
            <wp:effectExtent l="19050" t="0" r="144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342002" cy="583640"/>
                    </a:xfrm>
                    <a:prstGeom prst="rect">
                      <a:avLst/>
                    </a:prstGeom>
                    <a:noFill/>
                    <a:ln w="9525">
                      <a:noFill/>
                      <a:miter lim="800000"/>
                      <a:headEnd/>
                      <a:tailEnd/>
                    </a:ln>
                  </pic:spPr>
                </pic:pic>
              </a:graphicData>
            </a:graphic>
          </wp:inline>
        </w:drawing>
      </w:r>
    </w:p>
    <w:p w:rsidR="0096525E" w:rsidRDefault="0096525E" w:rsidP="0096525E">
      <w:pPr>
        <w:pStyle w:val="ListParagraph"/>
        <w:numPr>
          <w:ilvl w:val="1"/>
          <w:numId w:val="11"/>
        </w:numPr>
      </w:pPr>
      <w:r>
        <w:rPr>
          <w:b/>
        </w:rPr>
        <w:t>Change Account Key Field</w:t>
      </w:r>
      <w:r>
        <w:t xml:space="preserve"> - begin typing the account key and </w:t>
      </w:r>
      <w:r w:rsidR="002761B4">
        <w:t xml:space="preserve">then </w:t>
      </w:r>
      <w:r>
        <w:t>select from the drop down box that appears.</w:t>
      </w:r>
    </w:p>
    <w:p w:rsidR="0096525E" w:rsidRDefault="0096525E" w:rsidP="0096525E">
      <w:pPr>
        <w:pStyle w:val="ListParagraph"/>
        <w:numPr>
          <w:ilvl w:val="1"/>
          <w:numId w:val="11"/>
        </w:numPr>
      </w:pPr>
      <w:r w:rsidRPr="00AA0BE4">
        <w:rPr>
          <w:b/>
        </w:rPr>
        <w:t>Do Not Change Month Field</w:t>
      </w:r>
      <w:r>
        <w:t>.</w:t>
      </w:r>
    </w:p>
    <w:p w:rsidR="0096525E" w:rsidRDefault="0096525E" w:rsidP="00AF5D8D">
      <w:pPr>
        <w:pStyle w:val="ListParagraph"/>
        <w:numPr>
          <w:ilvl w:val="1"/>
          <w:numId w:val="11"/>
        </w:numPr>
      </w:pPr>
      <w:r w:rsidRPr="00A50D4D">
        <w:rPr>
          <w:b/>
        </w:rPr>
        <w:t>Change Line # Field</w:t>
      </w:r>
      <w:r w:rsidR="00AA0BE4" w:rsidRPr="00A50D4D">
        <w:rPr>
          <w:b/>
        </w:rPr>
        <w:t xml:space="preserve"> </w:t>
      </w:r>
      <w:r w:rsidR="00302672">
        <w:t>–</w:t>
      </w:r>
      <w:r w:rsidR="00AA0BE4">
        <w:t xml:space="preserve"> </w:t>
      </w:r>
      <w:r w:rsidR="00302672" w:rsidRPr="00302672">
        <w:rPr>
          <w:b/>
          <w:color w:val="8064A2" w:themeColor="accent4"/>
        </w:rPr>
        <w:t>HINT</w:t>
      </w:r>
      <w:r w:rsidR="00302672" w:rsidRPr="00302672">
        <w:rPr>
          <w:color w:val="8064A2" w:themeColor="accent4"/>
        </w:rPr>
        <w:t xml:space="preserve"> - </w:t>
      </w:r>
      <w:r w:rsidR="00302672" w:rsidRPr="00302672">
        <w:rPr>
          <w:b/>
          <w:color w:val="8064A2" w:themeColor="accent4"/>
        </w:rPr>
        <w:t>Most folks are not entering multiple line numbers in the plan</w:t>
      </w:r>
      <w:r w:rsidR="002761B4">
        <w:rPr>
          <w:b/>
          <w:color w:val="8064A2" w:themeColor="accent4"/>
        </w:rPr>
        <w:t>,</w:t>
      </w:r>
      <w:r w:rsidR="00302672" w:rsidRPr="00302672">
        <w:rPr>
          <w:b/>
          <w:color w:val="8064A2" w:themeColor="accent4"/>
        </w:rPr>
        <w:t xml:space="preserve"> so are not using this</w:t>
      </w:r>
      <w:r w:rsidR="002761B4">
        <w:rPr>
          <w:color w:val="8064A2" w:themeColor="accent4"/>
        </w:rPr>
        <w:t xml:space="preserve">.  </w:t>
      </w:r>
      <w:r w:rsidR="00E057E6" w:rsidRPr="00E057E6">
        <w:rPr>
          <w:u w:val="single"/>
        </w:rPr>
        <w:t>This level of detail in not required but available to users for planning purposes</w:t>
      </w:r>
      <w:r w:rsidR="00E057E6" w:rsidRPr="00E057E6">
        <w:t xml:space="preserve">.  </w:t>
      </w:r>
      <w:r w:rsidR="002761B4" w:rsidRPr="00E057E6">
        <w:rPr>
          <w:color w:val="8064A2" w:themeColor="accent4"/>
        </w:rPr>
        <w:t xml:space="preserve">The feature allows </w:t>
      </w:r>
      <w:r w:rsidR="00302672" w:rsidRPr="00E057E6">
        <w:rPr>
          <w:color w:val="8064A2" w:themeColor="accent4"/>
        </w:rPr>
        <w:t xml:space="preserve">two entries </w:t>
      </w:r>
      <w:r w:rsidR="002761B4" w:rsidRPr="00E057E6">
        <w:rPr>
          <w:color w:val="8064A2" w:themeColor="accent4"/>
        </w:rPr>
        <w:t xml:space="preserve">on the </w:t>
      </w:r>
      <w:r w:rsidR="002761B4" w:rsidRPr="00E057E6">
        <w:rPr>
          <w:b/>
          <w:color w:val="8064A2" w:themeColor="accent4"/>
        </w:rPr>
        <w:t>same key</w:t>
      </w:r>
      <w:r w:rsidR="002761B4" w:rsidRPr="00E057E6">
        <w:rPr>
          <w:color w:val="8064A2" w:themeColor="accent4"/>
        </w:rPr>
        <w:t xml:space="preserve"> for the </w:t>
      </w:r>
      <w:r w:rsidR="002761B4" w:rsidRPr="00E057E6">
        <w:rPr>
          <w:b/>
          <w:color w:val="8064A2" w:themeColor="accent4"/>
        </w:rPr>
        <w:t>same expense class</w:t>
      </w:r>
      <w:r w:rsidR="002761B4" w:rsidRPr="00E057E6">
        <w:rPr>
          <w:color w:val="8064A2" w:themeColor="accent4"/>
        </w:rPr>
        <w:t xml:space="preserve"> and </w:t>
      </w:r>
      <w:r w:rsidR="002761B4" w:rsidRPr="00E057E6">
        <w:rPr>
          <w:b/>
          <w:color w:val="8064A2" w:themeColor="accent4"/>
        </w:rPr>
        <w:t>same Budget Type</w:t>
      </w:r>
      <w:r w:rsidR="00E057E6" w:rsidRPr="00E057E6">
        <w:rPr>
          <w:color w:val="8064A2" w:themeColor="accent4"/>
        </w:rPr>
        <w:t xml:space="preserve"> and </w:t>
      </w:r>
      <w:r w:rsidR="00E057E6" w:rsidRPr="00E057E6">
        <w:rPr>
          <w:b/>
          <w:color w:val="8064A2" w:themeColor="accent4"/>
        </w:rPr>
        <w:t>requires Use of #1 for the first entry, use #2 for second entry</w:t>
      </w:r>
      <w:r w:rsidR="00E057E6" w:rsidRPr="00E057E6">
        <w:rPr>
          <w:color w:val="8064A2" w:themeColor="accent4"/>
        </w:rPr>
        <w:t xml:space="preserve">. </w:t>
      </w:r>
      <w:r w:rsidR="002761B4" w:rsidRPr="00E057E6">
        <w:rPr>
          <w:color w:val="8064A2" w:themeColor="accent4"/>
        </w:rPr>
        <w:t xml:space="preserve">  </w:t>
      </w:r>
      <w:r w:rsidR="00E057E6" w:rsidRPr="00E057E6">
        <w:rPr>
          <w:color w:val="8064A2" w:themeColor="accent4"/>
        </w:rPr>
        <w:t xml:space="preserve">For instance two lines for </w:t>
      </w:r>
      <w:r w:rsidR="00302672" w:rsidRPr="00E057E6">
        <w:rPr>
          <w:color w:val="8064A2" w:themeColor="accent4"/>
        </w:rPr>
        <w:t xml:space="preserve">travel on </w:t>
      </w:r>
      <w:r w:rsidR="00E057E6" w:rsidRPr="00E057E6">
        <w:rPr>
          <w:color w:val="8064A2" w:themeColor="accent4"/>
        </w:rPr>
        <w:t xml:space="preserve">the same key and budget type, </w:t>
      </w:r>
      <w:r w:rsidR="00302672" w:rsidRPr="00E057E6">
        <w:rPr>
          <w:color w:val="8064A2" w:themeColor="accent4"/>
        </w:rPr>
        <w:t xml:space="preserve"> identify</w:t>
      </w:r>
      <w:r w:rsidR="00E057E6" w:rsidRPr="00E057E6">
        <w:rPr>
          <w:color w:val="8064A2" w:themeColor="accent4"/>
        </w:rPr>
        <w:t>ing</w:t>
      </w:r>
      <w:r w:rsidR="00302672" w:rsidRPr="00E057E6">
        <w:rPr>
          <w:color w:val="8064A2" w:themeColor="accent4"/>
        </w:rPr>
        <w:t xml:space="preserve"> the different reasons</w:t>
      </w:r>
      <w:r w:rsidR="00E057E6" w:rsidRPr="00E057E6">
        <w:rPr>
          <w:color w:val="8064A2" w:themeColor="accent4"/>
        </w:rPr>
        <w:t xml:space="preserve"> for the distinction</w:t>
      </w:r>
      <w:r w:rsidR="00302672" w:rsidRPr="00E057E6">
        <w:rPr>
          <w:color w:val="8064A2" w:themeColor="accent4"/>
        </w:rPr>
        <w:t xml:space="preserve"> in the comment field - $10K gener</w:t>
      </w:r>
      <w:r w:rsidR="00E057E6">
        <w:rPr>
          <w:color w:val="8064A2" w:themeColor="accent4"/>
        </w:rPr>
        <w:t>al travel, $10K training travel</w:t>
      </w:r>
      <w:r w:rsidR="00302672" w:rsidRPr="00E057E6">
        <w:rPr>
          <w:color w:val="8064A2" w:themeColor="accent4"/>
        </w:rPr>
        <w:t>.</w:t>
      </w:r>
      <w:r w:rsidR="00AA0BE4" w:rsidRPr="00BF2FC4">
        <w:t xml:space="preserve">  </w:t>
      </w:r>
      <w:r w:rsidR="002722F1" w:rsidRPr="002722F1">
        <w:t xml:space="preserve"> </w:t>
      </w:r>
      <w:r w:rsidR="00AA0BE4" w:rsidRPr="002722F1">
        <w:t xml:space="preserve"> </w:t>
      </w:r>
      <w:r w:rsidR="00AA0BE4" w:rsidRPr="005F1BCE">
        <w:rPr>
          <w:b/>
          <w:color w:val="943634" w:themeColor="accent2" w:themeShade="BF"/>
        </w:rPr>
        <w:t>WARNING</w:t>
      </w:r>
      <w:r w:rsidR="00AA0BE4">
        <w:rPr>
          <w:color w:val="943634" w:themeColor="accent2" w:themeShade="BF"/>
        </w:rPr>
        <w:t xml:space="preserve"> - </w:t>
      </w:r>
      <w:r w:rsidR="00AA0BE4" w:rsidRPr="005324EA">
        <w:rPr>
          <w:color w:val="943634" w:themeColor="accent2" w:themeShade="BF"/>
        </w:rPr>
        <w:t xml:space="preserve">If you </w:t>
      </w:r>
      <w:r w:rsidR="00AA0BE4">
        <w:rPr>
          <w:color w:val="943634" w:themeColor="accent2" w:themeShade="BF"/>
        </w:rPr>
        <w:t xml:space="preserve">accidently put #1 for both entries, </w:t>
      </w:r>
      <w:r w:rsidR="00AA0BE4" w:rsidRPr="005324EA">
        <w:rPr>
          <w:color w:val="943634" w:themeColor="accent2" w:themeShade="BF"/>
        </w:rPr>
        <w:t>the system</w:t>
      </w:r>
      <w:r w:rsidR="00302672">
        <w:rPr>
          <w:color w:val="943634" w:themeColor="accent2" w:themeShade="BF"/>
        </w:rPr>
        <w:t xml:space="preserve"> copies the new entry over your original entry</w:t>
      </w:r>
      <w:r w:rsidR="00AA0BE4">
        <w:rPr>
          <w:color w:val="943634" w:themeColor="accent2" w:themeShade="BF"/>
        </w:rPr>
        <w:t>.</w:t>
      </w:r>
      <w:r w:rsidR="00AA0BE4" w:rsidRPr="005324EA">
        <w:rPr>
          <w:color w:val="943634" w:themeColor="accent2" w:themeShade="BF"/>
        </w:rPr>
        <w:t>)</w:t>
      </w:r>
    </w:p>
    <w:p w:rsidR="0096525E" w:rsidRDefault="0096525E" w:rsidP="00AA0BE4">
      <w:pPr>
        <w:pStyle w:val="ListParagraph"/>
        <w:numPr>
          <w:ilvl w:val="1"/>
          <w:numId w:val="11"/>
        </w:numPr>
        <w:rPr>
          <w:b/>
        </w:rPr>
      </w:pPr>
      <w:r w:rsidRPr="007F7123">
        <w:rPr>
          <w:b/>
        </w:rPr>
        <w:t>Change Budget Type Field</w:t>
      </w:r>
      <w:r w:rsidR="00AA0BE4" w:rsidRPr="00AA0BE4">
        <w:t xml:space="preserve"> </w:t>
      </w:r>
      <w:r w:rsidR="00E057E6">
        <w:t>–</w:t>
      </w:r>
      <w:r w:rsidR="00AA0BE4">
        <w:t xml:space="preserve"> </w:t>
      </w:r>
      <w:r w:rsidR="00E057E6">
        <w:t xml:space="preserve">Only </w:t>
      </w:r>
      <w:r w:rsidR="00AA0BE4" w:rsidRPr="00CE6B9D">
        <w:t>if another budget type</w:t>
      </w:r>
      <w:r w:rsidR="00E057E6">
        <w:t>,</w:t>
      </w:r>
      <w:r w:rsidR="007F7123">
        <w:t xml:space="preserve"> other than what is shown</w:t>
      </w:r>
      <w:r w:rsidR="002761B4">
        <w:t>,</w:t>
      </w:r>
      <w:r w:rsidR="007F7123">
        <w:t xml:space="preserve"> or copied,</w:t>
      </w:r>
      <w:r w:rsidR="00AA0BE4" w:rsidRPr="00CE6B9D">
        <w:t xml:space="preserve"> is needed.  The drop down arrow provides a list of types from which to select.</w:t>
      </w:r>
      <w:r w:rsidR="00E057E6">
        <w:t xml:space="preserve">  </w:t>
      </w:r>
      <w:r w:rsidR="00E057E6" w:rsidRPr="00E057E6">
        <w:rPr>
          <w:color w:val="4F6228" w:themeColor="accent3" w:themeShade="80"/>
        </w:rPr>
        <w:t xml:space="preserve">NOTE - </w:t>
      </w:r>
      <w:r w:rsidR="00AA0BE4" w:rsidRPr="00E057E6">
        <w:rPr>
          <w:color w:val="4F6228" w:themeColor="accent3" w:themeShade="80"/>
        </w:rPr>
        <w:t>Typically the budget type can be “New Funds” and typically "Expected Funds" is used for TBD and placeholder keys.</w:t>
      </w:r>
      <w:r w:rsidR="00AA0BE4" w:rsidRPr="00E057E6">
        <w:rPr>
          <w:b/>
          <w:color w:val="4F6228" w:themeColor="accent3" w:themeShade="80"/>
        </w:rPr>
        <w:t xml:space="preserve">   </w:t>
      </w:r>
      <w:r w:rsidR="00AA0BE4" w:rsidRPr="00CE6B9D">
        <w:rPr>
          <w:b/>
        </w:rPr>
        <w:t>This entry is m</w:t>
      </w:r>
      <w:r w:rsidR="003A5986">
        <w:rPr>
          <w:b/>
        </w:rPr>
        <w:t xml:space="preserve">ost critical for </w:t>
      </w:r>
      <w:r w:rsidR="007F7123">
        <w:rPr>
          <w:b/>
        </w:rPr>
        <w:t xml:space="preserve">NCAR </w:t>
      </w:r>
      <w:r w:rsidR="003A5986">
        <w:rPr>
          <w:b/>
        </w:rPr>
        <w:t>budget uploads – NEW funds = Targ</w:t>
      </w:r>
      <w:r w:rsidR="00D121F0">
        <w:rPr>
          <w:b/>
        </w:rPr>
        <w:t>e</w:t>
      </w:r>
      <w:r w:rsidR="003A5986">
        <w:rPr>
          <w:b/>
        </w:rPr>
        <w:t>t for Upload.</w:t>
      </w:r>
    </w:p>
    <w:p w:rsidR="0096525E" w:rsidRDefault="0096525E" w:rsidP="0096525E">
      <w:pPr>
        <w:pStyle w:val="ListParagraph"/>
        <w:numPr>
          <w:ilvl w:val="1"/>
          <w:numId w:val="11"/>
        </w:numPr>
      </w:pPr>
      <w:r w:rsidRPr="007F7123">
        <w:rPr>
          <w:b/>
        </w:rPr>
        <w:t>Change Comment Field</w:t>
      </w:r>
      <w:r w:rsidR="002761B4">
        <w:t xml:space="preserve"> – allows</w:t>
      </w:r>
      <w:r w:rsidR="00AA0BE4">
        <w:t xml:space="preserve"> user</w:t>
      </w:r>
      <w:r w:rsidR="002761B4">
        <w:t>s</w:t>
      </w:r>
      <w:r w:rsidR="00AA0BE4">
        <w:t xml:space="preserve"> to add notes </w:t>
      </w:r>
      <w:r w:rsidR="00A5344C">
        <w:t>regarding Non-Salary entry for</w:t>
      </w:r>
      <w:r w:rsidR="002761B4">
        <w:t xml:space="preserve"> a particular record / row</w:t>
      </w:r>
      <w:r w:rsidR="00AA0BE4">
        <w:t>.</w:t>
      </w:r>
    </w:p>
    <w:p w:rsidR="00A5344C" w:rsidRDefault="00A5344C" w:rsidP="00A5344C">
      <w:pPr>
        <w:pStyle w:val="ListParagraph"/>
        <w:ind w:left="1440"/>
      </w:pPr>
    </w:p>
    <w:p w:rsidR="00AF5D8D" w:rsidRPr="00AF5D8D" w:rsidRDefault="00AF5D8D" w:rsidP="00AF5D8D">
      <w:pPr>
        <w:pStyle w:val="ListParagraph"/>
        <w:numPr>
          <w:ilvl w:val="0"/>
          <w:numId w:val="11"/>
        </w:numPr>
        <w:rPr>
          <w:b/>
        </w:rPr>
      </w:pPr>
      <w:r>
        <w:rPr>
          <w:b/>
        </w:rPr>
        <w:t>Enter</w:t>
      </w:r>
      <w:r w:rsidR="00A50D4D">
        <w:rPr>
          <w:b/>
        </w:rPr>
        <w:t xml:space="preserve">/Edit </w:t>
      </w:r>
      <w:r>
        <w:rPr>
          <w:b/>
        </w:rPr>
        <w:t xml:space="preserve"> the following </w:t>
      </w:r>
      <w:r w:rsidRPr="00AF5D8D">
        <w:rPr>
          <w:b/>
          <w:u w:val="single"/>
        </w:rPr>
        <w:t>TOTAL</w:t>
      </w:r>
      <w:r>
        <w:rPr>
          <w:b/>
        </w:rPr>
        <w:t xml:space="preserve"> PLAN</w:t>
      </w:r>
      <w:r w:rsidR="00A50D4D">
        <w:rPr>
          <w:b/>
        </w:rPr>
        <w:t>NED Non Salary EXPENSES for the</w:t>
      </w:r>
      <w:r>
        <w:rPr>
          <w:b/>
        </w:rPr>
        <w:t xml:space="preserve"> FISCAL YEAR in this KEY based on the selected BUDGET TYPE:</w:t>
      </w:r>
    </w:p>
    <w:p w:rsidR="00AF5D8D" w:rsidRDefault="0096525E" w:rsidP="0096525E">
      <w:pPr>
        <w:pStyle w:val="ListParagraph"/>
        <w:numPr>
          <w:ilvl w:val="1"/>
          <w:numId w:val="11"/>
        </w:numPr>
      </w:pPr>
      <w:r>
        <w:t>Change M&amp;S Field</w:t>
      </w:r>
      <w:r w:rsidR="00364232">
        <w:t xml:space="preserve"> </w:t>
      </w:r>
    </w:p>
    <w:p w:rsidR="0096525E" w:rsidRDefault="0096525E" w:rsidP="0096525E">
      <w:pPr>
        <w:pStyle w:val="ListParagraph"/>
        <w:numPr>
          <w:ilvl w:val="1"/>
          <w:numId w:val="11"/>
        </w:numPr>
      </w:pPr>
      <w:r>
        <w:t>Change PS Field</w:t>
      </w:r>
    </w:p>
    <w:p w:rsidR="0096525E" w:rsidRDefault="0096525E" w:rsidP="0096525E">
      <w:pPr>
        <w:pStyle w:val="ListParagraph"/>
        <w:numPr>
          <w:ilvl w:val="1"/>
          <w:numId w:val="11"/>
        </w:numPr>
      </w:pPr>
      <w:r>
        <w:t>Change Travel Field</w:t>
      </w:r>
      <w:r w:rsidR="00364232">
        <w:t xml:space="preserve"> </w:t>
      </w:r>
    </w:p>
    <w:p w:rsidR="0096525E" w:rsidRDefault="0096525E" w:rsidP="0096525E">
      <w:pPr>
        <w:pStyle w:val="ListParagraph"/>
        <w:numPr>
          <w:ilvl w:val="1"/>
          <w:numId w:val="11"/>
        </w:numPr>
      </w:pPr>
      <w:r>
        <w:t>Change PSC Field</w:t>
      </w:r>
    </w:p>
    <w:p w:rsidR="0096525E" w:rsidRDefault="0096525E" w:rsidP="0096525E">
      <w:pPr>
        <w:pStyle w:val="ListParagraph"/>
        <w:numPr>
          <w:ilvl w:val="1"/>
          <w:numId w:val="11"/>
        </w:numPr>
      </w:pPr>
      <w:r>
        <w:t>Change Equipment Field</w:t>
      </w:r>
    </w:p>
    <w:p w:rsidR="0096525E" w:rsidRDefault="00AF5D8D" w:rsidP="0096525E">
      <w:pPr>
        <w:pStyle w:val="ListParagraph"/>
        <w:numPr>
          <w:ilvl w:val="1"/>
          <w:numId w:val="11"/>
        </w:numPr>
      </w:pPr>
      <w:r>
        <w:t xml:space="preserve">If applicable, </w:t>
      </w:r>
      <w:r w:rsidR="0096525E">
        <w:t>Change SPER Field</w:t>
      </w:r>
      <w:r>
        <w:t xml:space="preserve"> </w:t>
      </w:r>
      <w:r w:rsidR="007F7123">
        <w:t>(Typically expense are NOT planned here.)</w:t>
      </w:r>
    </w:p>
    <w:p w:rsidR="0096525E" w:rsidRDefault="00AF5D8D" w:rsidP="00AF5D8D">
      <w:pPr>
        <w:pStyle w:val="ListParagraph"/>
        <w:numPr>
          <w:ilvl w:val="1"/>
          <w:numId w:val="11"/>
        </w:numPr>
      </w:pPr>
      <w:r>
        <w:t xml:space="preserve">If Applicable, </w:t>
      </w:r>
      <w:r w:rsidR="0096525E">
        <w:t>Change Interest Expense Field</w:t>
      </w:r>
    </w:p>
    <w:p w:rsidR="0096525E" w:rsidRDefault="00AF5D8D" w:rsidP="00302672">
      <w:pPr>
        <w:pStyle w:val="ListParagraph"/>
        <w:numPr>
          <w:ilvl w:val="1"/>
          <w:numId w:val="11"/>
        </w:numPr>
      </w:pPr>
      <w:r>
        <w:t xml:space="preserve">If applicable, </w:t>
      </w:r>
      <w:r w:rsidR="0096525E">
        <w:t>Change Depreciation Expense Field</w:t>
      </w:r>
      <w:r w:rsidR="002759FC">
        <w:t>.</w:t>
      </w:r>
    </w:p>
    <w:p w:rsidR="00930798" w:rsidRPr="00D121F0" w:rsidRDefault="00F37FC1" w:rsidP="007F7123">
      <w:pPr>
        <w:pStyle w:val="ListParagraph"/>
        <w:numPr>
          <w:ilvl w:val="1"/>
          <w:numId w:val="15"/>
        </w:numPr>
        <w:rPr>
          <w:color w:val="4F6228" w:themeColor="accent3" w:themeShade="80"/>
        </w:rPr>
      </w:pPr>
      <w:r w:rsidRPr="00D121F0">
        <w:rPr>
          <w:b/>
          <w:color w:val="4F6228" w:themeColor="accent3" w:themeShade="80"/>
        </w:rPr>
        <w:t xml:space="preserve">NOTE </w:t>
      </w:r>
      <w:r w:rsidRPr="00D121F0">
        <w:rPr>
          <w:color w:val="4F6228" w:themeColor="accent3" w:themeShade="80"/>
        </w:rPr>
        <w:t>- Budget Type is critical</w:t>
      </w:r>
      <w:r w:rsidR="007F7123">
        <w:rPr>
          <w:color w:val="4F6228" w:themeColor="accent3" w:themeShade="80"/>
        </w:rPr>
        <w:t xml:space="preserve"> for uploads, currently only </w:t>
      </w:r>
      <w:r w:rsidR="007F7123" w:rsidRPr="007F7123">
        <w:rPr>
          <w:color w:val="4F6228" w:themeColor="accent3" w:themeShade="80"/>
        </w:rPr>
        <w:t>NCAR Ind</w:t>
      </w:r>
      <w:r w:rsidR="007F7123">
        <w:rPr>
          <w:color w:val="4F6228" w:themeColor="accent3" w:themeShade="80"/>
        </w:rPr>
        <w:t xml:space="preserve">irects, CSC and NSF Target.  For planning expenses on </w:t>
      </w:r>
      <w:r w:rsidRPr="00D121F0">
        <w:rPr>
          <w:color w:val="4F6228" w:themeColor="accent3" w:themeShade="80"/>
        </w:rPr>
        <w:t>fund sources and contracts that are not uploaded, "New Funds" and "Expected Funds" may be sufficient.</w:t>
      </w:r>
    </w:p>
    <w:p w:rsidR="00930798" w:rsidRPr="001E3896" w:rsidRDefault="00F37FC1" w:rsidP="00930798">
      <w:pPr>
        <w:pStyle w:val="ListParagraph"/>
        <w:numPr>
          <w:ilvl w:val="1"/>
          <w:numId w:val="15"/>
        </w:numPr>
        <w:rPr>
          <w:color w:val="8064A2" w:themeColor="accent4"/>
        </w:rPr>
      </w:pPr>
      <w:r w:rsidRPr="001E3896">
        <w:rPr>
          <w:b/>
          <w:color w:val="8064A2" w:themeColor="accent4"/>
        </w:rPr>
        <w:t xml:space="preserve">HINT </w:t>
      </w:r>
      <w:r w:rsidRPr="001E3896">
        <w:rPr>
          <w:color w:val="8064A2" w:themeColor="accent4"/>
        </w:rPr>
        <w:t>- To add or change a fund type, use "Add Row Copy" and edit the new line.</w:t>
      </w:r>
    </w:p>
    <w:p w:rsidR="00930798" w:rsidRPr="001E3896" w:rsidRDefault="00F37FC1" w:rsidP="00930798">
      <w:pPr>
        <w:pStyle w:val="ListParagraph"/>
        <w:numPr>
          <w:ilvl w:val="1"/>
          <w:numId w:val="15"/>
        </w:numPr>
        <w:rPr>
          <w:color w:val="8064A2" w:themeColor="accent4"/>
        </w:rPr>
      </w:pPr>
      <w:r w:rsidRPr="001E3896">
        <w:rPr>
          <w:b/>
          <w:color w:val="8064A2" w:themeColor="accent4"/>
        </w:rPr>
        <w:t>HINT</w:t>
      </w:r>
      <w:r w:rsidRPr="001E3896">
        <w:rPr>
          <w:color w:val="8064A2" w:themeColor="accent4"/>
        </w:rPr>
        <w:t xml:space="preserve"> - If you zero out all the entries, the line "disappears" upon saving.  Zeros are suppressed, so any lines with no planned expenses do not show up on the grid.</w:t>
      </w:r>
    </w:p>
    <w:p w:rsidR="00AF5D8D" w:rsidRPr="001E3896" w:rsidRDefault="00F37FC1" w:rsidP="00F37FC1">
      <w:pPr>
        <w:pStyle w:val="ListParagraph"/>
        <w:numPr>
          <w:ilvl w:val="1"/>
          <w:numId w:val="15"/>
        </w:numPr>
        <w:rPr>
          <w:color w:val="8064A2" w:themeColor="accent4"/>
        </w:rPr>
      </w:pPr>
      <w:r w:rsidRPr="001E3896">
        <w:rPr>
          <w:b/>
          <w:color w:val="8064A2" w:themeColor="accent4"/>
        </w:rPr>
        <w:t xml:space="preserve">HINT - </w:t>
      </w:r>
      <w:r w:rsidRPr="001E3896">
        <w:rPr>
          <w:color w:val="8064A2" w:themeColor="accent4"/>
        </w:rPr>
        <w:t xml:space="preserve">To remove a row or fund type without zeroing out the entries, select the row and click "Delete". </w:t>
      </w:r>
    </w:p>
    <w:p w:rsidR="00AF5D8D" w:rsidRPr="00E837FE" w:rsidRDefault="00AF5D8D" w:rsidP="00E837FE">
      <w:pPr>
        <w:pStyle w:val="ListParagraph"/>
        <w:numPr>
          <w:ilvl w:val="1"/>
          <w:numId w:val="15"/>
        </w:numPr>
        <w:rPr>
          <w:b/>
          <w:u w:val="single"/>
        </w:rPr>
      </w:pPr>
      <w:r w:rsidRPr="00AF5D8D">
        <w:rPr>
          <w:b/>
          <w:u w:val="single"/>
        </w:rPr>
        <w:t>SAVE OFTEN</w:t>
      </w:r>
      <w:r>
        <w:rPr>
          <w:b/>
          <w:u w:val="single"/>
        </w:rPr>
        <w:t>!</w:t>
      </w:r>
    </w:p>
    <w:p w:rsidR="00F37FC1" w:rsidRPr="00930798" w:rsidRDefault="00383F82" w:rsidP="00F37FC1">
      <w:pPr>
        <w:pStyle w:val="ListParagraph"/>
        <w:numPr>
          <w:ilvl w:val="0"/>
          <w:numId w:val="16"/>
        </w:numPr>
        <w:rPr>
          <w:b/>
        </w:rPr>
      </w:pPr>
      <w:r>
        <w:rPr>
          <w:b/>
        </w:rPr>
        <w:t>Check Total for the Account Key as You  Enter</w:t>
      </w:r>
    </w:p>
    <w:p w:rsidR="00930798" w:rsidRDefault="00F37FC1" w:rsidP="00930798">
      <w:pPr>
        <w:pStyle w:val="ListParagraph"/>
        <w:numPr>
          <w:ilvl w:val="1"/>
          <w:numId w:val="16"/>
        </w:numPr>
      </w:pPr>
      <w:r>
        <w:t>Verify totals for the account key, fund source or contract ID or other filter using the subtotals at the bottom of the grid as well as Totals and Subtotals provided in the columns.</w:t>
      </w:r>
    </w:p>
    <w:p w:rsidR="00F37FC1" w:rsidRPr="001E3896" w:rsidRDefault="00B710CE" w:rsidP="00930798">
      <w:pPr>
        <w:pStyle w:val="ListParagraph"/>
        <w:numPr>
          <w:ilvl w:val="1"/>
          <w:numId w:val="16"/>
        </w:numPr>
        <w:rPr>
          <w:color w:val="8064A2" w:themeColor="accent4"/>
        </w:rPr>
      </w:pPr>
      <w:r w:rsidRPr="001E3896">
        <w:rPr>
          <w:b/>
          <w:color w:val="8064A2" w:themeColor="accent4"/>
        </w:rPr>
        <w:t>HINT</w:t>
      </w:r>
      <w:r w:rsidR="00F37FC1" w:rsidRPr="001E3896">
        <w:rPr>
          <w:b/>
          <w:color w:val="8064A2" w:themeColor="accent4"/>
        </w:rPr>
        <w:t xml:space="preserve"> - </w:t>
      </w:r>
      <w:r w:rsidR="00F37FC1" w:rsidRPr="001E3896">
        <w:rPr>
          <w:color w:val="8064A2" w:themeColor="accent4"/>
        </w:rPr>
        <w:t>You can re-order the columns in way that works best for you to enter and verify information and SAVE the view to keep the layout.</w:t>
      </w:r>
    </w:p>
    <w:p w:rsidR="00AF5D8D" w:rsidRPr="00E837FE" w:rsidRDefault="00383F82" w:rsidP="00E837FE">
      <w:pPr>
        <w:pStyle w:val="ListParagraph"/>
        <w:numPr>
          <w:ilvl w:val="1"/>
          <w:numId w:val="16"/>
        </w:numPr>
        <w:rPr>
          <w:color w:val="8064A2" w:themeColor="accent4"/>
        </w:rPr>
      </w:pPr>
      <w:r w:rsidRPr="001E3896">
        <w:rPr>
          <w:b/>
          <w:color w:val="8064A2" w:themeColor="accent4"/>
        </w:rPr>
        <w:t>HINT –</w:t>
      </w:r>
      <w:r w:rsidRPr="001E3896">
        <w:rPr>
          <w:color w:val="8064A2" w:themeColor="accent4"/>
        </w:rPr>
        <w:t xml:space="preserve"> Recommend you move the </w:t>
      </w:r>
      <w:r w:rsidR="002D3164" w:rsidRPr="001E3896">
        <w:rPr>
          <w:color w:val="8064A2" w:themeColor="accent4"/>
        </w:rPr>
        <w:t>“All Revenue and Expenses Amount” column over to the left so you can easily see planned fully loaded totals for the key at any time.</w:t>
      </w:r>
    </w:p>
    <w:p w:rsidR="00F37FC1" w:rsidRPr="00930798" w:rsidRDefault="00F37FC1" w:rsidP="00F37FC1">
      <w:pPr>
        <w:pStyle w:val="ListParagraph"/>
        <w:numPr>
          <w:ilvl w:val="0"/>
          <w:numId w:val="16"/>
        </w:numPr>
        <w:rPr>
          <w:b/>
        </w:rPr>
      </w:pPr>
      <w:r w:rsidRPr="00930798">
        <w:rPr>
          <w:b/>
        </w:rPr>
        <w:t>Add Placeholder Account Keys for planned non-salary expenses on TBD projects.</w:t>
      </w:r>
      <w:r w:rsidRPr="00930798">
        <w:rPr>
          <w:b/>
        </w:rPr>
        <w:tab/>
      </w:r>
    </w:p>
    <w:p w:rsidR="00F37FC1" w:rsidRPr="00D121F0" w:rsidRDefault="00F37FC1" w:rsidP="00F37FC1">
      <w:pPr>
        <w:pStyle w:val="ListParagraph"/>
        <w:numPr>
          <w:ilvl w:val="1"/>
          <w:numId w:val="16"/>
        </w:numPr>
        <w:rPr>
          <w:color w:val="4F6228" w:themeColor="accent3" w:themeShade="80"/>
        </w:rPr>
      </w:pPr>
      <w:r w:rsidRPr="00D121F0">
        <w:rPr>
          <w:b/>
          <w:color w:val="4F6228" w:themeColor="accent3" w:themeShade="80"/>
        </w:rPr>
        <w:t xml:space="preserve">NOTE - </w:t>
      </w:r>
      <w:r w:rsidRPr="00D121F0">
        <w:rPr>
          <w:color w:val="4F6228" w:themeColor="accent3" w:themeShade="80"/>
        </w:rPr>
        <w:t>Typically these are "Expected" Funds.</w:t>
      </w:r>
    </w:p>
    <w:p w:rsidR="00F37FC1" w:rsidRDefault="00F37FC1" w:rsidP="00F37FC1">
      <w:r>
        <w:tab/>
      </w:r>
      <w:r>
        <w:tab/>
      </w:r>
    </w:p>
    <w:p w:rsidR="008E62BF" w:rsidRPr="00F37FC1" w:rsidRDefault="005B424E" w:rsidP="008E62BF">
      <w:pPr>
        <w:rPr>
          <w:b/>
          <w:bCs/>
          <w:iCs/>
          <w:color w:val="548DD4" w:themeColor="text2" w:themeTint="99"/>
          <w:sz w:val="24"/>
          <w:szCs w:val="28"/>
        </w:rPr>
      </w:pPr>
      <w:r>
        <w:rPr>
          <w:b/>
          <w:bCs/>
          <w:iCs/>
          <w:color w:val="548DD4" w:themeColor="text2" w:themeTint="99"/>
          <w:sz w:val="24"/>
          <w:szCs w:val="28"/>
        </w:rPr>
        <w:t xml:space="preserve">3 - </w:t>
      </w:r>
      <w:r w:rsidR="008E62BF">
        <w:rPr>
          <w:b/>
          <w:bCs/>
          <w:iCs/>
          <w:color w:val="548DD4" w:themeColor="text2" w:themeTint="99"/>
          <w:sz w:val="24"/>
          <w:szCs w:val="28"/>
        </w:rPr>
        <w:t xml:space="preserve">Examine the Monthly Planning </w:t>
      </w:r>
      <w:r w:rsidR="008E62BF" w:rsidRPr="00F37FC1">
        <w:rPr>
          <w:b/>
          <w:bCs/>
          <w:iCs/>
          <w:color w:val="548DD4" w:themeColor="text2" w:themeTint="99"/>
          <w:sz w:val="24"/>
          <w:szCs w:val="28"/>
        </w:rPr>
        <w:t>Grid</w:t>
      </w:r>
    </w:p>
    <w:p w:rsidR="008E62BF" w:rsidRDefault="008E62BF" w:rsidP="008E62BF">
      <w:pPr>
        <w:pStyle w:val="ListParagraph"/>
        <w:numPr>
          <w:ilvl w:val="0"/>
          <w:numId w:val="8"/>
        </w:numPr>
        <w:rPr>
          <w:b/>
        </w:rPr>
      </w:pPr>
      <w:r>
        <w:rPr>
          <w:b/>
        </w:rPr>
        <w:t>Identify keys or projects that may require more specific Monthly Forecasting than the initial equal spreading across months</w:t>
      </w:r>
      <w:r w:rsidR="002963C8">
        <w:rPr>
          <w:b/>
        </w:rPr>
        <w:t xml:space="preserve"> and make changes for those items.</w:t>
      </w:r>
      <w:bookmarkStart w:id="1" w:name="_GoBack"/>
      <w:bookmarkEnd w:id="1"/>
    </w:p>
    <w:p w:rsidR="00AF5D8D" w:rsidRPr="004A0124" w:rsidRDefault="008E62BF" w:rsidP="00F37FC1">
      <w:pPr>
        <w:pStyle w:val="ListParagraph"/>
        <w:numPr>
          <w:ilvl w:val="1"/>
          <w:numId w:val="8"/>
        </w:numPr>
        <w:rPr>
          <w:b/>
        </w:rPr>
      </w:pPr>
      <w:r>
        <w:t xml:space="preserve">Filter by the specific account key and make changes in the months </w:t>
      </w:r>
      <w:r w:rsidR="004A0124">
        <w:t xml:space="preserve">for expenses class for that Account Key </w:t>
      </w:r>
      <w:r>
        <w:t>as required.</w:t>
      </w:r>
    </w:p>
    <w:p w:rsidR="004A0124" w:rsidRPr="004A0124" w:rsidRDefault="004A0124" w:rsidP="00F37FC1">
      <w:pPr>
        <w:pStyle w:val="ListParagraph"/>
        <w:numPr>
          <w:ilvl w:val="1"/>
          <w:numId w:val="8"/>
        </w:numPr>
        <w:rPr>
          <w:b/>
          <w:color w:val="8064A2" w:themeColor="accent4"/>
        </w:rPr>
      </w:pPr>
      <w:r w:rsidRPr="004A0124">
        <w:rPr>
          <w:b/>
          <w:color w:val="8064A2" w:themeColor="accent4"/>
        </w:rPr>
        <w:t xml:space="preserve">HINT </w:t>
      </w:r>
      <w:r>
        <w:rPr>
          <w:b/>
          <w:color w:val="8064A2" w:themeColor="accent4"/>
        </w:rPr>
        <w:t>–</w:t>
      </w:r>
      <w:r w:rsidRPr="004A0124">
        <w:rPr>
          <w:b/>
          <w:color w:val="8064A2" w:themeColor="accent4"/>
        </w:rPr>
        <w:t xml:space="preserve"> </w:t>
      </w:r>
      <w:r>
        <w:rPr>
          <w:color w:val="8064A2" w:themeColor="accent4"/>
        </w:rPr>
        <w:t>Move the Total Column on the far right-hand side of the grid by September to see your overall total change as you edit months.  (Save this change in the Grid Layout via “View, “Save Grid Layout”)</w:t>
      </w:r>
    </w:p>
    <w:p w:rsidR="004A0124" w:rsidRDefault="004A0124" w:rsidP="004A0124">
      <w:pPr>
        <w:pStyle w:val="ListParagraph"/>
        <w:numPr>
          <w:ilvl w:val="1"/>
          <w:numId w:val="8"/>
        </w:numPr>
        <w:rPr>
          <w:color w:val="4F6228" w:themeColor="accent3" w:themeShade="80"/>
        </w:rPr>
      </w:pPr>
      <w:r w:rsidRPr="004A0124">
        <w:rPr>
          <w:b/>
          <w:color w:val="4F6228" w:themeColor="accent3" w:themeShade="80"/>
        </w:rPr>
        <w:t xml:space="preserve">NOTE – </w:t>
      </w:r>
      <w:r w:rsidRPr="004A0124">
        <w:rPr>
          <w:color w:val="4F6228" w:themeColor="accent3" w:themeShade="80"/>
        </w:rPr>
        <w:t>You can Copy/Paste in Grids</w:t>
      </w:r>
      <w:r>
        <w:rPr>
          <w:color w:val="4F6228" w:themeColor="accent3" w:themeShade="80"/>
        </w:rPr>
        <w:t xml:space="preserve"> with</w:t>
      </w:r>
      <w:r w:rsidRPr="004A0124">
        <w:rPr>
          <w:color w:val="4F6228" w:themeColor="accent3" w:themeShade="80"/>
        </w:rPr>
        <w:t xml:space="preserve"> Ctrl+C and Ctrl+V and allow the web application to access your clipboard</w:t>
      </w:r>
      <w:r>
        <w:rPr>
          <w:color w:val="4F6228" w:themeColor="accent3" w:themeShade="80"/>
        </w:rPr>
        <w:t xml:space="preserve">.  </w:t>
      </w:r>
    </w:p>
    <w:p w:rsidR="004A0124" w:rsidRPr="004A0124" w:rsidRDefault="004A0124" w:rsidP="004A0124">
      <w:pPr>
        <w:pStyle w:val="ListParagraph"/>
        <w:numPr>
          <w:ilvl w:val="1"/>
          <w:numId w:val="8"/>
        </w:numPr>
        <w:rPr>
          <w:color w:val="8064A2" w:themeColor="accent4"/>
        </w:rPr>
      </w:pPr>
      <w:r w:rsidRPr="004A0124">
        <w:rPr>
          <w:b/>
          <w:color w:val="8064A2" w:themeColor="accent4"/>
        </w:rPr>
        <w:t>HINT -</w:t>
      </w:r>
      <w:r w:rsidRPr="004A0124">
        <w:rPr>
          <w:color w:val="8064A2" w:themeColor="accent4"/>
        </w:rPr>
        <w:t xml:space="preserve"> Remember to keep one entry in the line before saving or with Zero Suppression, the line will not show up on your grid and you’ll have to add it via Add Row Copy.</w:t>
      </w:r>
    </w:p>
    <w:p w:rsidR="004A0124" w:rsidRPr="00E837FE" w:rsidRDefault="004A0124" w:rsidP="00E837FE">
      <w:pPr>
        <w:rPr>
          <w:b/>
          <w:color w:val="4F6228" w:themeColor="accent3" w:themeShade="80"/>
        </w:rPr>
      </w:pPr>
    </w:p>
    <w:p w:rsidR="008E62BF" w:rsidRPr="005C323E" w:rsidRDefault="004A0124" w:rsidP="00F37FC1">
      <w:pPr>
        <w:rPr>
          <w:b/>
          <w:bCs/>
          <w:iCs/>
          <w:color w:val="76923C" w:themeColor="accent3" w:themeShade="BF"/>
          <w:sz w:val="24"/>
          <w:szCs w:val="28"/>
        </w:rPr>
      </w:pPr>
      <w:r w:rsidRPr="005C323E">
        <w:rPr>
          <w:b/>
          <w:bCs/>
          <w:iCs/>
          <w:color w:val="76923C" w:themeColor="accent3" w:themeShade="BF"/>
          <w:sz w:val="24"/>
          <w:szCs w:val="28"/>
        </w:rPr>
        <w:t>NOTE – Relationship between the Spreading Grid and Monthly Grid</w:t>
      </w:r>
    </w:p>
    <w:p w:rsidR="00760D44" w:rsidRDefault="005B424E" w:rsidP="004A0124">
      <w:pPr>
        <w:pStyle w:val="ListParagraph"/>
        <w:numPr>
          <w:ilvl w:val="0"/>
          <w:numId w:val="33"/>
        </w:numPr>
        <w:rPr>
          <w:b/>
        </w:rPr>
      </w:pPr>
      <w:r>
        <w:rPr>
          <w:b/>
        </w:rPr>
        <w:t>The Spreading Grid data entry is for</w:t>
      </w:r>
      <w:r w:rsidR="00760D44">
        <w:rPr>
          <w:b/>
        </w:rPr>
        <w:t xml:space="preserve"> a single number in a Non-Sal</w:t>
      </w:r>
      <w:r>
        <w:rPr>
          <w:b/>
        </w:rPr>
        <w:t>ary Expense Class for the Full</w:t>
      </w:r>
      <w:r w:rsidR="00760D44">
        <w:rPr>
          <w:b/>
        </w:rPr>
        <w:t xml:space="preserve"> Fiscal Year.</w:t>
      </w:r>
    </w:p>
    <w:p w:rsidR="00760D44" w:rsidRDefault="00760D44" w:rsidP="004A0124">
      <w:pPr>
        <w:pStyle w:val="ListParagraph"/>
        <w:numPr>
          <w:ilvl w:val="0"/>
          <w:numId w:val="33"/>
        </w:numPr>
        <w:rPr>
          <w:b/>
        </w:rPr>
      </w:pPr>
      <w:r>
        <w:rPr>
          <w:b/>
        </w:rPr>
        <w:t xml:space="preserve">The Initial Entry in the Spreading Grid </w:t>
      </w:r>
      <w:r w:rsidR="00E837FE">
        <w:rPr>
          <w:b/>
        </w:rPr>
        <w:t>for an Expense Class is spread</w:t>
      </w:r>
      <w:r>
        <w:rPr>
          <w:b/>
        </w:rPr>
        <w:t xml:space="preserve"> evenly across all months in the Monthly Grid for that Fiscal Year.</w:t>
      </w:r>
    </w:p>
    <w:p w:rsidR="00760D44" w:rsidRDefault="00760D44" w:rsidP="004A0124">
      <w:pPr>
        <w:pStyle w:val="ListParagraph"/>
        <w:numPr>
          <w:ilvl w:val="0"/>
          <w:numId w:val="33"/>
        </w:numPr>
        <w:rPr>
          <w:b/>
        </w:rPr>
      </w:pPr>
      <w:r>
        <w:rPr>
          <w:b/>
        </w:rPr>
        <w:t xml:space="preserve">The Monthly Grid can be edited as necessary </w:t>
      </w:r>
      <w:r w:rsidR="00E837FE">
        <w:rPr>
          <w:b/>
        </w:rPr>
        <w:t>to more precisely plan expenses for a Fiscal Year.</w:t>
      </w:r>
    </w:p>
    <w:p w:rsidR="004A0124" w:rsidRPr="00760D44" w:rsidRDefault="00760D44" w:rsidP="00760D44">
      <w:pPr>
        <w:pStyle w:val="ListParagraph"/>
        <w:numPr>
          <w:ilvl w:val="0"/>
          <w:numId w:val="33"/>
        </w:numPr>
        <w:rPr>
          <w:u w:val="single"/>
        </w:rPr>
      </w:pPr>
      <w:r w:rsidRPr="00760D44">
        <w:rPr>
          <w:b/>
          <w:u w:val="single"/>
        </w:rPr>
        <w:t>The last entry in either Grid takes precedence</w:t>
      </w:r>
      <w:r w:rsidR="005B424E">
        <w:rPr>
          <w:b/>
          <w:u w:val="single"/>
        </w:rPr>
        <w:t xml:space="preserve"> and upon SAVE is the entry reflected in</w:t>
      </w:r>
      <w:r>
        <w:rPr>
          <w:b/>
          <w:u w:val="single"/>
        </w:rPr>
        <w:t xml:space="preserve"> both Grids</w:t>
      </w:r>
      <w:r w:rsidRPr="00760D44">
        <w:rPr>
          <w:b/>
        </w:rPr>
        <w:t xml:space="preserve">.  </w:t>
      </w:r>
      <w:r w:rsidRPr="00760D44">
        <w:t>For Example: I</w:t>
      </w:r>
      <w:r w:rsidR="004A0124" w:rsidRPr="00760D44">
        <w:t xml:space="preserve"> enter $12,000 in the Spreading Grid and </w:t>
      </w:r>
      <w:r w:rsidR="004F0AF0" w:rsidRPr="00760D44">
        <w:t>SAVE;</w:t>
      </w:r>
      <w:r w:rsidR="004A0124" w:rsidRPr="00760D44">
        <w:t xml:space="preserve"> it sp</w:t>
      </w:r>
      <w:r>
        <w:t xml:space="preserve">reads $1,000 to each month in the Monthly Grid.  </w:t>
      </w:r>
      <w:r w:rsidR="004A0124" w:rsidRPr="00760D44">
        <w:t>I then edit the Monthly Grid with $10,000 in June and all other months $0 and SAVE, the new</w:t>
      </w:r>
      <w:r w:rsidRPr="00760D44">
        <w:t xml:space="preserve"> overall number</w:t>
      </w:r>
      <w:r w:rsidR="004A0124" w:rsidRPr="00760D44">
        <w:t xml:space="preserve"> in the </w:t>
      </w:r>
      <w:r>
        <w:t xml:space="preserve">Monthly Grid AND </w:t>
      </w:r>
      <w:r w:rsidR="004A0124" w:rsidRPr="00760D44">
        <w:t>Spread</w:t>
      </w:r>
      <w:r w:rsidRPr="00760D44">
        <w:t xml:space="preserve">ing Grid is </w:t>
      </w:r>
      <w:r>
        <w:t xml:space="preserve">now </w:t>
      </w:r>
      <w:r w:rsidRPr="00760D44">
        <w:t>$10,000.  If I then edit the Spreading Grid with $6,000</w:t>
      </w:r>
      <w:r w:rsidR="004A0124" w:rsidRPr="00760D44">
        <w:t xml:space="preserve"> and SAVE,</w:t>
      </w:r>
      <w:r>
        <w:t xml:space="preserve"> the overall number in both the Spreading Grid AND Monthly Grid is now $6,000 and</w:t>
      </w:r>
      <w:r w:rsidR="004A0124" w:rsidRPr="00760D44">
        <w:t xml:space="preserve"> it spreads $500</w:t>
      </w:r>
      <w:r>
        <w:t xml:space="preserve"> evenly</w:t>
      </w:r>
      <w:r w:rsidR="004A0124" w:rsidRPr="00760D44">
        <w:t xml:space="preserve"> to each month.</w:t>
      </w:r>
    </w:p>
    <w:p w:rsidR="00930798" w:rsidRDefault="00E3562A" w:rsidP="00F37FC1">
      <w:r>
        <w:rPr>
          <w:b/>
          <w:bCs/>
          <w:iCs/>
          <w:color w:val="548DD4" w:themeColor="text2" w:themeTint="99"/>
          <w:sz w:val="24"/>
          <w:szCs w:val="28"/>
        </w:rPr>
        <w:lastRenderedPageBreak/>
        <w:t xml:space="preserve">4 - </w:t>
      </w:r>
      <w:r w:rsidR="00F37FC1" w:rsidRPr="00F37FC1">
        <w:rPr>
          <w:b/>
          <w:bCs/>
          <w:iCs/>
          <w:color w:val="548DD4" w:themeColor="text2" w:themeTint="99"/>
          <w:sz w:val="24"/>
          <w:szCs w:val="28"/>
        </w:rPr>
        <w:t>Subaward MTDC Exclusions</w:t>
      </w:r>
      <w:r w:rsidR="00F37FC1" w:rsidRPr="00F37FC1">
        <w:rPr>
          <w:b/>
          <w:bCs/>
          <w:iCs/>
          <w:color w:val="548DD4" w:themeColor="text2" w:themeTint="99"/>
          <w:sz w:val="24"/>
          <w:szCs w:val="28"/>
        </w:rPr>
        <w:tab/>
      </w:r>
      <w:r w:rsidR="00F37FC1">
        <w:tab/>
      </w:r>
    </w:p>
    <w:p w:rsidR="00930798" w:rsidRPr="00930798" w:rsidRDefault="00F37FC1" w:rsidP="00F37FC1">
      <w:pPr>
        <w:pStyle w:val="ListParagraph"/>
        <w:numPr>
          <w:ilvl w:val="0"/>
          <w:numId w:val="17"/>
        </w:numPr>
        <w:rPr>
          <w:b/>
        </w:rPr>
      </w:pPr>
      <w:r w:rsidRPr="00930798">
        <w:rPr>
          <w:b/>
        </w:rPr>
        <w:t>This grid populate with any M&amp;S or PS entries from the Non-Salary Grid, assuming these are most likely categories for over $25K subaward OH exclusions.</w:t>
      </w:r>
    </w:p>
    <w:p w:rsidR="00F37FC1" w:rsidRPr="00D121F0" w:rsidRDefault="00F37FC1" w:rsidP="00930798">
      <w:pPr>
        <w:pStyle w:val="ListParagraph"/>
        <w:numPr>
          <w:ilvl w:val="1"/>
          <w:numId w:val="17"/>
        </w:numPr>
        <w:rPr>
          <w:color w:val="4F6228" w:themeColor="accent3" w:themeShade="80"/>
        </w:rPr>
      </w:pPr>
      <w:r w:rsidRPr="00D121F0">
        <w:rPr>
          <w:b/>
          <w:color w:val="4F6228" w:themeColor="accent3" w:themeShade="80"/>
        </w:rPr>
        <w:t xml:space="preserve">NOTE - </w:t>
      </w:r>
      <w:r w:rsidR="00D121F0">
        <w:rPr>
          <w:color w:val="4F6228" w:themeColor="accent3" w:themeShade="80"/>
        </w:rPr>
        <w:t>A</w:t>
      </w:r>
      <w:r w:rsidRPr="00D121F0">
        <w:rPr>
          <w:color w:val="4F6228" w:themeColor="accent3" w:themeShade="80"/>
        </w:rPr>
        <w:t>ll equipment and PSC exclusions are in the Non-Salary grid.</w:t>
      </w:r>
    </w:p>
    <w:p w:rsidR="00930798" w:rsidRPr="00930798" w:rsidRDefault="00F37FC1" w:rsidP="00930798">
      <w:pPr>
        <w:pStyle w:val="ListParagraph"/>
        <w:numPr>
          <w:ilvl w:val="0"/>
          <w:numId w:val="17"/>
        </w:numPr>
        <w:rPr>
          <w:b/>
        </w:rPr>
      </w:pPr>
      <w:r w:rsidRPr="00930798">
        <w:rPr>
          <w:b/>
        </w:rPr>
        <w:t>Identify any keys that have planne</w:t>
      </w:r>
      <w:r w:rsidR="00930798">
        <w:rPr>
          <w:b/>
        </w:rPr>
        <w:t>d subawards greater than $25,00</w:t>
      </w:r>
      <w:r w:rsidRPr="00930798">
        <w:rPr>
          <w:b/>
        </w:rPr>
        <w:t>0 during the fiscal year.</w:t>
      </w:r>
    </w:p>
    <w:p w:rsidR="00F37FC1" w:rsidRPr="001E3896" w:rsidRDefault="00F37FC1" w:rsidP="00930798">
      <w:pPr>
        <w:pStyle w:val="ListParagraph"/>
        <w:numPr>
          <w:ilvl w:val="1"/>
          <w:numId w:val="17"/>
        </w:numPr>
        <w:rPr>
          <w:color w:val="8064A2" w:themeColor="accent4"/>
        </w:rPr>
      </w:pPr>
      <w:r w:rsidRPr="001E3896">
        <w:rPr>
          <w:b/>
          <w:color w:val="8064A2" w:themeColor="accent4"/>
        </w:rPr>
        <w:t xml:space="preserve">HINT - </w:t>
      </w:r>
      <w:r w:rsidRPr="001E3896">
        <w:rPr>
          <w:color w:val="8064A2" w:themeColor="accent4"/>
        </w:rPr>
        <w:t>Sort "Amount" highest to lowest (with the arrow on the right hand side of the row la</w:t>
      </w:r>
      <w:r w:rsidR="00C30A80" w:rsidRPr="001E3896">
        <w:rPr>
          <w:color w:val="8064A2" w:themeColor="accent4"/>
        </w:rPr>
        <w:t xml:space="preserve">bel), where you </w:t>
      </w:r>
      <w:r w:rsidR="001D1F8C" w:rsidRPr="001E3896">
        <w:rPr>
          <w:color w:val="8064A2" w:themeColor="accent4"/>
        </w:rPr>
        <w:t>have &gt;</w:t>
      </w:r>
      <w:r w:rsidRPr="001E3896">
        <w:rPr>
          <w:color w:val="8064A2" w:themeColor="accent4"/>
        </w:rPr>
        <w:t>$25K subawards where you have budgeted more than $25K in PS or M&amp;S.  You can also select the largest amounts from th</w:t>
      </w:r>
      <w:r w:rsidR="00930798" w:rsidRPr="001E3896">
        <w:rPr>
          <w:color w:val="8064A2" w:themeColor="accent4"/>
        </w:rPr>
        <w:t>e drop down filter.  You may</w:t>
      </w:r>
      <w:r w:rsidRPr="001E3896">
        <w:rPr>
          <w:color w:val="8064A2" w:themeColor="accent4"/>
        </w:rPr>
        <w:t xml:space="preserve"> want to use the Filter Row to see only the relevant key you are working on.</w:t>
      </w:r>
    </w:p>
    <w:p w:rsidR="00930798" w:rsidRPr="00930798" w:rsidRDefault="00F37FC1" w:rsidP="00F37FC1">
      <w:pPr>
        <w:pStyle w:val="ListParagraph"/>
        <w:numPr>
          <w:ilvl w:val="0"/>
          <w:numId w:val="17"/>
        </w:numPr>
        <w:rPr>
          <w:b/>
        </w:rPr>
      </w:pPr>
      <w:r w:rsidRPr="00930798">
        <w:rPr>
          <w:b/>
        </w:rPr>
        <w:t>Enter the # of subawards in "# or sub-contracts" for that account and expense class for the fiscal year.</w:t>
      </w:r>
      <w:r w:rsidRPr="00930798">
        <w:rPr>
          <w:b/>
        </w:rPr>
        <w:tab/>
      </w:r>
    </w:p>
    <w:p w:rsidR="0094783E" w:rsidRDefault="00930798" w:rsidP="00F37FC1">
      <w:pPr>
        <w:pStyle w:val="ListParagraph"/>
        <w:numPr>
          <w:ilvl w:val="0"/>
          <w:numId w:val="17"/>
        </w:numPr>
        <w:rPr>
          <w:b/>
        </w:rPr>
      </w:pPr>
      <w:r>
        <w:rPr>
          <w:b/>
        </w:rPr>
        <w:t xml:space="preserve">Enter the total amount in </w:t>
      </w:r>
      <w:r w:rsidR="00F37FC1" w:rsidRPr="00930798">
        <w:rPr>
          <w:b/>
        </w:rPr>
        <w:t>"Total $ Amt of Subcontracts &amp; Pos&gt; $25K" for all awards in that account and expense class for the fiscal year.</w:t>
      </w:r>
    </w:p>
    <w:p w:rsidR="00CE642C" w:rsidRPr="005C323E" w:rsidRDefault="00CE642C" w:rsidP="00CE642C">
      <w:pPr>
        <w:pStyle w:val="ListParagraph"/>
        <w:numPr>
          <w:ilvl w:val="1"/>
          <w:numId w:val="17"/>
        </w:numPr>
      </w:pPr>
      <w:r>
        <w:rPr>
          <w:b/>
          <w:color w:val="4F6228" w:themeColor="accent3" w:themeShade="80"/>
        </w:rPr>
        <w:t xml:space="preserve">NOTE </w:t>
      </w:r>
      <w:r w:rsidRPr="00D121F0">
        <w:rPr>
          <w:color w:val="4F6228" w:themeColor="accent3" w:themeShade="80"/>
        </w:rPr>
        <w:t xml:space="preserve">– because the foundation for non-salary planning is monthly, you must pick a month to plan your MTDC exclusion. This grid defaults to put MTDC exclusions in the month of September but you can use the Dimension Selector to change the month. </w:t>
      </w:r>
    </w:p>
    <w:p w:rsidR="005C323E" w:rsidRPr="00D121F0" w:rsidRDefault="005C323E" w:rsidP="005C323E">
      <w:pPr>
        <w:pStyle w:val="ListParagraph"/>
        <w:ind w:left="1440"/>
      </w:pPr>
    </w:p>
    <w:p w:rsidR="007201D2" w:rsidRPr="005C323E" w:rsidRDefault="009452A6" w:rsidP="007201D2">
      <w:pPr>
        <w:rPr>
          <w:b/>
          <w:bCs/>
          <w:iCs/>
          <w:color w:val="76923C" w:themeColor="accent3" w:themeShade="BF"/>
          <w:sz w:val="24"/>
          <w:szCs w:val="28"/>
        </w:rPr>
      </w:pPr>
      <w:r w:rsidRPr="005C323E">
        <w:rPr>
          <w:b/>
          <w:bCs/>
          <w:iCs/>
          <w:color w:val="76923C" w:themeColor="accent3" w:themeShade="BF"/>
          <w:sz w:val="24"/>
          <w:szCs w:val="28"/>
        </w:rPr>
        <w:t>NOTE – To see Subawards that have exceeded the $25K threshold</w:t>
      </w:r>
    </w:p>
    <w:p w:rsidR="009452A6" w:rsidRPr="005C323E" w:rsidRDefault="009452A6" w:rsidP="009452A6">
      <w:pPr>
        <w:pStyle w:val="ListParagraph"/>
        <w:numPr>
          <w:ilvl w:val="0"/>
          <w:numId w:val="35"/>
        </w:numPr>
        <w:rPr>
          <w:bCs/>
          <w:iCs/>
          <w:sz w:val="24"/>
          <w:szCs w:val="28"/>
        </w:rPr>
      </w:pPr>
      <w:r w:rsidRPr="005C323E">
        <w:t xml:space="preserve">This </w:t>
      </w:r>
      <w:r w:rsidR="005C323E">
        <w:t xml:space="preserve">IFAS </w:t>
      </w:r>
      <w:r w:rsidRPr="005C323E">
        <w:t xml:space="preserve">report lists by Account Key all awards that have exceeded the $25K threshold within a given time period for a given Division Code.  Not all items listed are exclusions, but it </w:t>
      </w:r>
      <w:r w:rsidR="005C323E">
        <w:t>can be very useful in providing</w:t>
      </w:r>
      <w:r w:rsidRPr="005C323E">
        <w:t xml:space="preserve"> the user w</w:t>
      </w:r>
      <w:r w:rsidR="005C323E">
        <w:t>ith a reminder of the OH Exclusions</w:t>
      </w:r>
      <w:r w:rsidRPr="005C323E">
        <w:t xml:space="preserve"> they may have had in previous years and which keys or awards they were under.  It also provides a means of monitoring the status of Exclusions within a </w:t>
      </w:r>
      <w:r w:rsidR="005C323E">
        <w:t xml:space="preserve">current </w:t>
      </w:r>
      <w:r w:rsidRPr="005C323E">
        <w:t>fiscal year.</w:t>
      </w:r>
      <w:r w:rsidR="005C323E">
        <w:t xml:space="preserve">  It’s a very handy report.</w:t>
      </w:r>
    </w:p>
    <w:p w:rsidR="009452A6" w:rsidRDefault="009452A6" w:rsidP="007201D2">
      <w:pPr>
        <w:rPr>
          <w:b/>
          <w:bCs/>
          <w:iCs/>
          <w:color w:val="548DD4" w:themeColor="text2" w:themeTint="99"/>
          <w:sz w:val="24"/>
          <w:szCs w:val="28"/>
        </w:rPr>
      </w:pPr>
    </w:p>
    <w:p w:rsidR="009452A6" w:rsidRDefault="009452A6" w:rsidP="00FC3C29">
      <w:pPr>
        <w:ind w:left="720"/>
        <w:rPr>
          <w:b/>
          <w:bCs/>
          <w:iCs/>
          <w:color w:val="548DD4" w:themeColor="text2" w:themeTint="99"/>
          <w:sz w:val="24"/>
          <w:szCs w:val="28"/>
        </w:rPr>
      </w:pPr>
      <w:r>
        <w:rPr>
          <w:noProof/>
        </w:rPr>
        <w:drawing>
          <wp:inline distT="0" distB="0" distL="0" distR="0" wp14:anchorId="68E23E15" wp14:editId="4A749055">
            <wp:extent cx="4130398" cy="4298053"/>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30398" cy="4298053"/>
                    </a:xfrm>
                    <a:prstGeom prst="rect">
                      <a:avLst/>
                    </a:prstGeom>
                  </pic:spPr>
                </pic:pic>
              </a:graphicData>
            </a:graphic>
          </wp:inline>
        </w:drawing>
      </w:r>
    </w:p>
    <w:p w:rsidR="009452A6" w:rsidRDefault="009452A6" w:rsidP="007201D2">
      <w:pPr>
        <w:rPr>
          <w:b/>
          <w:bCs/>
          <w:iCs/>
          <w:color w:val="548DD4" w:themeColor="text2" w:themeTint="99"/>
          <w:sz w:val="24"/>
          <w:szCs w:val="28"/>
        </w:rPr>
      </w:pPr>
    </w:p>
    <w:p w:rsidR="00E3562A" w:rsidRDefault="00E3562A" w:rsidP="001E1411">
      <w:pPr>
        <w:rPr>
          <w:b/>
          <w:bCs/>
          <w:iCs/>
          <w:color w:val="548DD4" w:themeColor="text2" w:themeTint="99"/>
          <w:sz w:val="24"/>
          <w:szCs w:val="28"/>
        </w:rPr>
      </w:pPr>
    </w:p>
    <w:p w:rsidR="001E1411" w:rsidRDefault="00E3562A" w:rsidP="001E1411">
      <w:r>
        <w:rPr>
          <w:b/>
          <w:bCs/>
          <w:iCs/>
          <w:color w:val="548DD4" w:themeColor="text2" w:themeTint="99"/>
          <w:sz w:val="24"/>
          <w:szCs w:val="28"/>
        </w:rPr>
        <w:lastRenderedPageBreak/>
        <w:t xml:space="preserve">5 - </w:t>
      </w:r>
      <w:r w:rsidR="00990944" w:rsidRPr="00990944">
        <w:rPr>
          <w:b/>
          <w:bCs/>
          <w:iCs/>
          <w:color w:val="548DD4" w:themeColor="text2" w:themeTint="99"/>
          <w:sz w:val="24"/>
          <w:szCs w:val="28"/>
        </w:rPr>
        <w:t>Verify Data Entry</w:t>
      </w:r>
      <w:r w:rsidR="001E1411">
        <w:tab/>
      </w:r>
      <w:r w:rsidR="001E1411">
        <w:tab/>
      </w:r>
    </w:p>
    <w:p w:rsidR="00F37FC1" w:rsidRPr="005E7842" w:rsidRDefault="00F37FC1" w:rsidP="00F37FC1">
      <w:pPr>
        <w:rPr>
          <w:b/>
          <w:bCs/>
          <w:iCs/>
          <w:color w:val="548DD4" w:themeColor="text2" w:themeTint="99"/>
          <w:sz w:val="22"/>
          <w:szCs w:val="22"/>
        </w:rPr>
      </w:pPr>
      <w:r w:rsidRPr="005E7842">
        <w:rPr>
          <w:b/>
          <w:bCs/>
          <w:iCs/>
          <w:color w:val="548DD4" w:themeColor="text2" w:themeTint="99"/>
          <w:sz w:val="22"/>
          <w:szCs w:val="22"/>
        </w:rPr>
        <w:t>Scan Active Keys with No Planned Expenses Grid</w:t>
      </w:r>
    </w:p>
    <w:p w:rsidR="00834C6F" w:rsidRDefault="00E3562A" w:rsidP="00834C6F">
      <w:pPr>
        <w:pStyle w:val="ListParagraph"/>
        <w:numPr>
          <w:ilvl w:val="0"/>
          <w:numId w:val="8"/>
        </w:numPr>
        <w:rPr>
          <w:b/>
        </w:rPr>
      </w:pPr>
      <w:r>
        <w:rPr>
          <w:b/>
        </w:rPr>
        <w:t>Filter by Your Group or Groups</w:t>
      </w:r>
    </w:p>
    <w:p w:rsidR="00834C6F" w:rsidRPr="00106CFB" w:rsidRDefault="00834C6F" w:rsidP="00834C6F">
      <w:pPr>
        <w:pStyle w:val="ListParagraph"/>
        <w:numPr>
          <w:ilvl w:val="1"/>
          <w:numId w:val="8"/>
        </w:numPr>
      </w:pPr>
      <w:r w:rsidRPr="00106CFB">
        <w:t>S</w:t>
      </w:r>
      <w:r>
        <w:t xml:space="preserve">ee if you have </w:t>
      </w:r>
      <w:r w:rsidR="00196539">
        <w:t xml:space="preserve">active </w:t>
      </w:r>
      <w:r>
        <w:t>keys listed from your Division or P</w:t>
      </w:r>
      <w:r w:rsidRPr="00106CFB">
        <w:t>rogram</w:t>
      </w:r>
      <w:r w:rsidR="00196539">
        <w:t xml:space="preserve"> that have not funds </w:t>
      </w:r>
      <w:r w:rsidR="001D1F8C">
        <w:t>planned</w:t>
      </w:r>
      <w:r>
        <w:t xml:space="preserve">  (You may want to create and save </w:t>
      </w:r>
      <w:r w:rsidR="00E3562A">
        <w:t xml:space="preserve">this dimension filter </w:t>
      </w:r>
      <w:r>
        <w:t>and set as default a filter for your Division or Program)</w:t>
      </w:r>
    </w:p>
    <w:p w:rsidR="00834C6F" w:rsidRDefault="00834C6F" w:rsidP="00834C6F">
      <w:pPr>
        <w:pStyle w:val="ListParagraph"/>
        <w:numPr>
          <w:ilvl w:val="0"/>
          <w:numId w:val="8"/>
        </w:numPr>
        <w:rPr>
          <w:b/>
        </w:rPr>
      </w:pPr>
      <w:r w:rsidRPr="007029BB">
        <w:rPr>
          <w:b/>
        </w:rPr>
        <w:t>Ve</w:t>
      </w:r>
      <w:r>
        <w:rPr>
          <w:b/>
        </w:rPr>
        <w:t>rify any "Unplanned Keys"</w:t>
      </w:r>
    </w:p>
    <w:p w:rsidR="00834C6F" w:rsidRDefault="00834C6F" w:rsidP="00834C6F">
      <w:pPr>
        <w:pStyle w:val="ListParagraph"/>
        <w:numPr>
          <w:ilvl w:val="1"/>
          <w:numId w:val="8"/>
        </w:numPr>
      </w:pPr>
      <w:r>
        <w:t>Are these keys that should have expenses planned in the fiscal year?</w:t>
      </w:r>
    </w:p>
    <w:p w:rsidR="00E3562A" w:rsidRDefault="00196539" w:rsidP="00E3562A">
      <w:pPr>
        <w:pStyle w:val="ListParagraph"/>
        <w:numPr>
          <w:ilvl w:val="1"/>
          <w:numId w:val="8"/>
        </w:numPr>
      </w:pPr>
      <w:r>
        <w:t>If so, determine if non-salary or staff expenses should be planned and add the information to your grids</w:t>
      </w:r>
      <w:r w:rsidR="00834C6F" w:rsidRPr="00196539">
        <w:rPr>
          <w:b/>
        </w:rPr>
        <w:t xml:space="preserve">  </w:t>
      </w:r>
    </w:p>
    <w:p w:rsidR="00E3562A" w:rsidRPr="005E7842" w:rsidRDefault="00E3562A" w:rsidP="00E3562A">
      <w:pPr>
        <w:rPr>
          <w:b/>
          <w:bCs/>
          <w:iCs/>
          <w:color w:val="548DD4" w:themeColor="text2" w:themeTint="99"/>
          <w:sz w:val="22"/>
          <w:szCs w:val="22"/>
        </w:rPr>
      </w:pPr>
      <w:r w:rsidRPr="005E7842">
        <w:rPr>
          <w:b/>
          <w:bCs/>
          <w:iCs/>
          <w:color w:val="548DD4" w:themeColor="text2" w:themeTint="99"/>
          <w:sz w:val="22"/>
          <w:szCs w:val="22"/>
        </w:rPr>
        <w:t>Review Total Planned Expenses in the Non-Salary Spreading Grid</w:t>
      </w:r>
    </w:p>
    <w:p w:rsidR="006A3211" w:rsidRDefault="00E3562A" w:rsidP="00E3562A">
      <w:pPr>
        <w:pStyle w:val="ListParagraph"/>
        <w:numPr>
          <w:ilvl w:val="0"/>
          <w:numId w:val="36"/>
        </w:numPr>
      </w:pPr>
      <w:r>
        <w:rPr>
          <w:b/>
        </w:rPr>
        <w:t xml:space="preserve">Filter by such things as account key, contract or fund source to compare </w:t>
      </w:r>
      <w:r w:rsidR="003313A4">
        <w:rPr>
          <w:b/>
        </w:rPr>
        <w:t xml:space="preserve">totals in your plan </w:t>
      </w:r>
      <w:r>
        <w:rPr>
          <w:b/>
        </w:rPr>
        <w:t>with budgets, targets, expe</w:t>
      </w:r>
      <w:r w:rsidR="003313A4">
        <w:rPr>
          <w:b/>
        </w:rPr>
        <w:t>cted funds or other information to determine “reasonableness”.</w:t>
      </w:r>
    </w:p>
    <w:p w:rsidR="00D40463" w:rsidRDefault="00D40463" w:rsidP="006A3211">
      <w:pPr>
        <w:rPr>
          <w:b/>
          <w:bCs/>
          <w:iCs/>
          <w:color w:val="548DD4" w:themeColor="text2" w:themeTint="99"/>
          <w:sz w:val="24"/>
          <w:szCs w:val="28"/>
        </w:rPr>
      </w:pPr>
    </w:p>
    <w:p w:rsidR="00DC6320" w:rsidRDefault="00990944" w:rsidP="006A3211">
      <w:pPr>
        <w:rPr>
          <w:b/>
          <w:bCs/>
          <w:iCs/>
          <w:color w:val="548DD4" w:themeColor="text2" w:themeTint="99"/>
          <w:sz w:val="24"/>
          <w:szCs w:val="28"/>
        </w:rPr>
      </w:pPr>
      <w:r>
        <w:rPr>
          <w:b/>
          <w:bCs/>
          <w:iCs/>
          <w:color w:val="548DD4" w:themeColor="text2" w:themeTint="99"/>
          <w:sz w:val="24"/>
          <w:szCs w:val="28"/>
        </w:rPr>
        <w:t xml:space="preserve">FYI - </w:t>
      </w:r>
      <w:r w:rsidR="00DC6320">
        <w:rPr>
          <w:b/>
          <w:bCs/>
          <w:iCs/>
          <w:color w:val="548DD4" w:themeColor="text2" w:themeTint="99"/>
          <w:sz w:val="24"/>
          <w:szCs w:val="28"/>
        </w:rPr>
        <w:t>Comparing Non-Salary Planning Methods</w:t>
      </w:r>
    </w:p>
    <w:p w:rsidR="009D34DA" w:rsidRPr="009D34DA" w:rsidRDefault="009D34DA" w:rsidP="009D34DA">
      <w:r w:rsidRPr="009D34DA">
        <w:t xml:space="preserve">       </w:t>
      </w:r>
    </w:p>
    <w:p w:rsidR="00196539" w:rsidRDefault="009D34DA" w:rsidP="009D34DA">
      <w:pPr>
        <w:rPr>
          <w:b/>
          <w:u w:val="single"/>
        </w:rPr>
      </w:pPr>
      <w:r w:rsidRPr="009D34DA">
        <w:rPr>
          <w:b/>
          <w:u w:val="single"/>
        </w:rPr>
        <w:t xml:space="preserve">Option </w:t>
      </w:r>
      <w:r w:rsidR="006339B0">
        <w:rPr>
          <w:b/>
          <w:u w:val="single"/>
        </w:rPr>
        <w:t>1</w:t>
      </w:r>
      <w:r w:rsidRPr="009D34DA">
        <w:rPr>
          <w:b/>
          <w:u w:val="single"/>
        </w:rPr>
        <w:t xml:space="preserve"> - Monthly Spreading f</w:t>
      </w:r>
      <w:r w:rsidR="00196539">
        <w:rPr>
          <w:b/>
          <w:u w:val="single"/>
        </w:rPr>
        <w:t>or Non-Salary Method</w:t>
      </w:r>
    </w:p>
    <w:p w:rsidR="009D34DA" w:rsidRPr="00196539" w:rsidRDefault="00196539" w:rsidP="009D34DA">
      <w:pPr>
        <w:rPr>
          <w:b/>
          <w:color w:val="FF0000"/>
        </w:rPr>
      </w:pPr>
      <w:r w:rsidRPr="00196539">
        <w:rPr>
          <w:b/>
          <w:color w:val="FF0000"/>
        </w:rPr>
        <w:t>*BEST for Initial Planning and may be sufficient for some keys*</w:t>
      </w:r>
      <w:r w:rsidR="009D34DA" w:rsidRPr="00196539">
        <w:rPr>
          <w:b/>
          <w:color w:val="FF0000"/>
        </w:rPr>
        <w:t xml:space="preserve">   </w:t>
      </w:r>
    </w:p>
    <w:p w:rsidR="009D34DA" w:rsidRDefault="009D34DA" w:rsidP="009D34DA">
      <w:pPr>
        <w:pStyle w:val="ListParagraph"/>
        <w:numPr>
          <w:ilvl w:val="0"/>
          <w:numId w:val="19"/>
        </w:numPr>
      </w:pPr>
      <w:r w:rsidRPr="009D34DA">
        <w:t>Simpler Data Entry - One annual estimate and entry per key at expense class and budget type in the Spreading Grid which populates the Monthly Grid</w:t>
      </w:r>
    </w:p>
    <w:p w:rsidR="009D34DA" w:rsidRDefault="009D34DA" w:rsidP="009D34DA">
      <w:pPr>
        <w:pStyle w:val="ListParagraph"/>
        <w:numPr>
          <w:ilvl w:val="0"/>
          <w:numId w:val="19"/>
        </w:numPr>
      </w:pPr>
      <w:r w:rsidRPr="009D34DA">
        <w:t>Entered in the Spreading Grid and Maintained in the Monthly Grid</w:t>
      </w:r>
    </w:p>
    <w:p w:rsidR="009D34DA" w:rsidRDefault="00E10BC0" w:rsidP="009D34DA">
      <w:pPr>
        <w:pStyle w:val="ListParagraph"/>
        <w:numPr>
          <w:ilvl w:val="0"/>
          <w:numId w:val="19"/>
        </w:numPr>
      </w:pPr>
      <w:r>
        <w:t xml:space="preserve">Spreads planned </w:t>
      </w:r>
      <w:r w:rsidR="009D34DA" w:rsidRPr="009D34DA">
        <w:t xml:space="preserve">expenses evenly over all months </w:t>
      </w:r>
    </w:p>
    <w:p w:rsidR="009D34DA" w:rsidRDefault="009D34DA" w:rsidP="009D34DA">
      <w:pPr>
        <w:pStyle w:val="ListParagraph"/>
        <w:numPr>
          <w:ilvl w:val="0"/>
          <w:numId w:val="19"/>
        </w:numPr>
      </w:pPr>
      <w:r w:rsidRPr="009D34DA">
        <w:t xml:space="preserve">Ideal for situations where spending is relatively consistent through the year   </w:t>
      </w:r>
    </w:p>
    <w:p w:rsidR="00A12619" w:rsidRDefault="009D34DA" w:rsidP="00D121F0">
      <w:pPr>
        <w:pStyle w:val="ListParagraph"/>
        <w:numPr>
          <w:ilvl w:val="0"/>
          <w:numId w:val="19"/>
        </w:numPr>
      </w:pPr>
      <w:r w:rsidRPr="009D34DA">
        <w:t>If not maintained, forecast is typically "smoother" due to the average spreading of expenses across the year</w:t>
      </w:r>
      <w:r w:rsidR="00D121F0">
        <w:t>, f</w:t>
      </w:r>
      <w:r w:rsidRPr="009D34DA">
        <w:t>orecast may be off if funds are spent at a higher or lower rate than the even spread; the greater the difference of actuals to plan the f</w:t>
      </w:r>
      <w:r w:rsidR="00A12619">
        <w:t>urther the forecast may be off.</w:t>
      </w:r>
    </w:p>
    <w:p w:rsidR="009D34DA" w:rsidRPr="009D34DA" w:rsidRDefault="009D34DA" w:rsidP="009D34DA">
      <w:pPr>
        <w:pStyle w:val="ListParagraph"/>
        <w:numPr>
          <w:ilvl w:val="0"/>
          <w:numId w:val="19"/>
        </w:numPr>
      </w:pPr>
      <w:r w:rsidRPr="009D34DA">
        <w:t>Less likely to require detailed maintenance on every account key; some planned expenses may need to be maintained at the month level as actuals and plan differ.</w:t>
      </w:r>
    </w:p>
    <w:p w:rsidR="009D34DA" w:rsidRPr="009D34DA" w:rsidRDefault="009D34DA" w:rsidP="009D34DA">
      <w:r w:rsidRPr="009D34DA">
        <w:t xml:space="preserve">       </w:t>
      </w:r>
    </w:p>
    <w:p w:rsidR="00196539" w:rsidRDefault="009D34DA" w:rsidP="009D34DA">
      <w:pPr>
        <w:rPr>
          <w:b/>
          <w:u w:val="single"/>
        </w:rPr>
      </w:pPr>
      <w:r w:rsidRPr="009D34DA">
        <w:rPr>
          <w:b/>
          <w:u w:val="single"/>
        </w:rPr>
        <w:t xml:space="preserve">Option </w:t>
      </w:r>
      <w:r w:rsidR="006339B0">
        <w:rPr>
          <w:b/>
          <w:u w:val="single"/>
        </w:rPr>
        <w:t>2</w:t>
      </w:r>
      <w:r w:rsidRPr="009D34DA">
        <w:rPr>
          <w:b/>
          <w:u w:val="single"/>
        </w:rPr>
        <w:t xml:space="preserve"> - Monthly Planning for Non-Salary Method</w:t>
      </w:r>
      <w:r w:rsidR="00196539">
        <w:rPr>
          <w:b/>
          <w:u w:val="single"/>
        </w:rPr>
        <w:t xml:space="preserve"> </w:t>
      </w:r>
    </w:p>
    <w:p w:rsidR="009D34DA" w:rsidRPr="00196539" w:rsidRDefault="00196539" w:rsidP="009D34DA">
      <w:pPr>
        <w:rPr>
          <w:b/>
          <w:color w:val="FF0000"/>
        </w:rPr>
      </w:pPr>
      <w:r w:rsidRPr="00196539">
        <w:rPr>
          <w:b/>
          <w:color w:val="FF0000"/>
        </w:rPr>
        <w:t xml:space="preserve">* BEST for tweaking </w:t>
      </w:r>
      <w:r>
        <w:rPr>
          <w:b/>
          <w:color w:val="FF0000"/>
        </w:rPr>
        <w:t>Initial p</w:t>
      </w:r>
      <w:r w:rsidRPr="00196539">
        <w:rPr>
          <w:b/>
          <w:color w:val="FF0000"/>
        </w:rPr>
        <w:t>lanned expenses by month in account keys where a very accurate forecast is necessary*</w:t>
      </w:r>
      <w:r w:rsidR="009D34DA" w:rsidRPr="00196539">
        <w:rPr>
          <w:b/>
          <w:color w:val="FF0000"/>
        </w:rPr>
        <w:t xml:space="preserve">     </w:t>
      </w:r>
    </w:p>
    <w:p w:rsidR="00A12619" w:rsidRDefault="009D34DA" w:rsidP="009D34DA">
      <w:pPr>
        <w:pStyle w:val="ListParagraph"/>
        <w:numPr>
          <w:ilvl w:val="0"/>
          <w:numId w:val="20"/>
        </w:numPr>
      </w:pPr>
      <w:r w:rsidRPr="009D34DA">
        <w:t>More Complex Data Entry - Monthly estimate and entry per key at expense class and budget type in Monthly Grid</w:t>
      </w:r>
    </w:p>
    <w:p w:rsidR="00A12619" w:rsidRDefault="009D34DA" w:rsidP="009D34DA">
      <w:pPr>
        <w:pStyle w:val="ListParagraph"/>
        <w:numPr>
          <w:ilvl w:val="0"/>
          <w:numId w:val="20"/>
        </w:numPr>
      </w:pPr>
      <w:r w:rsidRPr="009D34DA">
        <w:t>Entered and Maintained in the Monthly Grid</w:t>
      </w:r>
    </w:p>
    <w:p w:rsidR="00A12619" w:rsidRDefault="009D34DA" w:rsidP="009D34DA">
      <w:pPr>
        <w:pStyle w:val="ListParagraph"/>
        <w:numPr>
          <w:ilvl w:val="0"/>
          <w:numId w:val="20"/>
        </w:numPr>
      </w:pPr>
      <w:r w:rsidRPr="009D34DA">
        <w:t xml:space="preserve">Allows the user to estimate where expenses will actually fall  </w:t>
      </w:r>
    </w:p>
    <w:p w:rsidR="00A12619" w:rsidRDefault="009D34DA" w:rsidP="009D34DA">
      <w:pPr>
        <w:pStyle w:val="ListParagraph"/>
        <w:numPr>
          <w:ilvl w:val="0"/>
          <w:numId w:val="20"/>
        </w:numPr>
      </w:pPr>
      <w:r w:rsidRPr="009D34DA">
        <w:t xml:space="preserve">If not maintained / updated the forecast can be significantly off if larger expenses occur in months other than anticipated </w:t>
      </w:r>
    </w:p>
    <w:p w:rsidR="00E32D1B" w:rsidRPr="00C30A80" w:rsidRDefault="00A12619" w:rsidP="00C30A80">
      <w:pPr>
        <w:pStyle w:val="ListParagraph"/>
        <w:numPr>
          <w:ilvl w:val="0"/>
          <w:numId w:val="20"/>
        </w:numPr>
      </w:pPr>
      <w:r>
        <w:t>A lot of effort</w:t>
      </w:r>
      <w:r w:rsidR="009D34DA" w:rsidRPr="009D34DA">
        <w:t xml:space="preserve"> to maintain, look at actuals each month and re-estimate expenses for future months in the fiscal year at  expense class and budget type</w:t>
      </w:r>
      <w:r w:rsidR="006A3211" w:rsidRPr="009D34DA">
        <w:tab/>
      </w:r>
      <w:r w:rsidR="006A3211">
        <w:tab/>
      </w:r>
    </w:p>
    <w:sectPr w:rsidR="00E32D1B" w:rsidRPr="00C30A80" w:rsidSect="00E837FE">
      <w:footerReference w:type="default" r:id="rId12"/>
      <w:pgSz w:w="12240" w:h="15840"/>
      <w:pgMar w:top="1296" w:right="1296" w:bottom="1152" w:left="1296" w:header="720" w:footer="720" w:gutter="0"/>
      <w:pgBorders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463" w:rsidRDefault="00D40463" w:rsidP="00F9118B">
      <w:r>
        <w:separator/>
      </w:r>
    </w:p>
  </w:endnote>
  <w:endnote w:type="continuationSeparator" w:id="0">
    <w:p w:rsidR="00D40463" w:rsidRDefault="00D40463" w:rsidP="00F9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959063"/>
      <w:docPartObj>
        <w:docPartGallery w:val="Page Numbers (Bottom of Page)"/>
        <w:docPartUnique/>
      </w:docPartObj>
    </w:sdtPr>
    <w:sdtContent>
      <w:p w:rsidR="00D40463" w:rsidRDefault="00D40463">
        <w:pPr>
          <w:pStyle w:val="Footer"/>
        </w:pPr>
        <w:r>
          <w:fldChar w:fldCharType="begin"/>
        </w:r>
        <w:r>
          <w:instrText xml:space="preserve"> PAGE   \* MERGEFORMAT </w:instrText>
        </w:r>
        <w:r>
          <w:fldChar w:fldCharType="separate"/>
        </w:r>
        <w:r w:rsidR="002963C8">
          <w:rPr>
            <w:noProof/>
          </w:rPr>
          <w:t>4</w:t>
        </w:r>
        <w:r>
          <w:rPr>
            <w:noProof/>
          </w:rPr>
          <w:fldChar w:fldCharType="end"/>
        </w:r>
      </w:p>
      <w:p w:rsidR="00D40463" w:rsidRDefault="00D40463">
        <w:pPr>
          <w:pStyle w:val="Footer"/>
        </w:pPr>
        <w:r>
          <w:rPr>
            <w:color w:val="548DD4" w:themeColor="text2" w:themeTint="99"/>
          </w:rPr>
          <w:t>CPM Quick Reference - Basics Non-Salary Planning</w:t>
        </w:r>
      </w:p>
    </w:sdtContent>
  </w:sdt>
  <w:p w:rsidR="00D40463" w:rsidRDefault="00D40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463" w:rsidRDefault="00D40463" w:rsidP="00F9118B">
      <w:r>
        <w:separator/>
      </w:r>
    </w:p>
  </w:footnote>
  <w:footnote w:type="continuationSeparator" w:id="0">
    <w:p w:rsidR="00D40463" w:rsidRDefault="00D40463" w:rsidP="00F91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A9E"/>
    <w:multiLevelType w:val="hybridMultilevel"/>
    <w:tmpl w:val="BF36064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nsid w:val="022E5469"/>
    <w:multiLevelType w:val="hybridMultilevel"/>
    <w:tmpl w:val="0C268C4A"/>
    <w:lvl w:ilvl="0" w:tplc="98209142">
      <w:start w:val="1"/>
      <w:numFmt w:val="bullet"/>
      <w:lvlText w:val=""/>
      <w:lvlJc w:val="left"/>
      <w:pPr>
        <w:tabs>
          <w:tab w:val="num" w:pos="720"/>
        </w:tabs>
        <w:ind w:left="720" w:hanging="360"/>
      </w:pPr>
      <w:rPr>
        <w:rFonts w:ascii="Wingdings" w:hAnsi="Wingdings" w:hint="default"/>
      </w:rPr>
    </w:lvl>
    <w:lvl w:ilvl="1" w:tplc="1E1A3972">
      <w:start w:val="1683"/>
      <w:numFmt w:val="bullet"/>
      <w:lvlText w:val="•"/>
      <w:lvlJc w:val="left"/>
      <w:pPr>
        <w:tabs>
          <w:tab w:val="num" w:pos="1440"/>
        </w:tabs>
        <w:ind w:left="1440" w:hanging="360"/>
      </w:pPr>
      <w:rPr>
        <w:rFonts w:ascii="Times New Roman" w:hAnsi="Times New Roman" w:hint="default"/>
      </w:rPr>
    </w:lvl>
    <w:lvl w:ilvl="2" w:tplc="398E6904" w:tentative="1">
      <w:start w:val="1"/>
      <w:numFmt w:val="bullet"/>
      <w:lvlText w:val=""/>
      <w:lvlJc w:val="left"/>
      <w:pPr>
        <w:tabs>
          <w:tab w:val="num" w:pos="2160"/>
        </w:tabs>
        <w:ind w:left="2160" w:hanging="360"/>
      </w:pPr>
      <w:rPr>
        <w:rFonts w:ascii="Wingdings" w:hAnsi="Wingdings" w:hint="default"/>
      </w:rPr>
    </w:lvl>
    <w:lvl w:ilvl="3" w:tplc="3982BBE2" w:tentative="1">
      <w:start w:val="1"/>
      <w:numFmt w:val="bullet"/>
      <w:lvlText w:val=""/>
      <w:lvlJc w:val="left"/>
      <w:pPr>
        <w:tabs>
          <w:tab w:val="num" w:pos="2880"/>
        </w:tabs>
        <w:ind w:left="2880" w:hanging="360"/>
      </w:pPr>
      <w:rPr>
        <w:rFonts w:ascii="Wingdings" w:hAnsi="Wingdings" w:hint="default"/>
      </w:rPr>
    </w:lvl>
    <w:lvl w:ilvl="4" w:tplc="40D832A8" w:tentative="1">
      <w:start w:val="1"/>
      <w:numFmt w:val="bullet"/>
      <w:lvlText w:val=""/>
      <w:lvlJc w:val="left"/>
      <w:pPr>
        <w:tabs>
          <w:tab w:val="num" w:pos="3600"/>
        </w:tabs>
        <w:ind w:left="3600" w:hanging="360"/>
      </w:pPr>
      <w:rPr>
        <w:rFonts w:ascii="Wingdings" w:hAnsi="Wingdings" w:hint="default"/>
      </w:rPr>
    </w:lvl>
    <w:lvl w:ilvl="5" w:tplc="D1A89F82" w:tentative="1">
      <w:start w:val="1"/>
      <w:numFmt w:val="bullet"/>
      <w:lvlText w:val=""/>
      <w:lvlJc w:val="left"/>
      <w:pPr>
        <w:tabs>
          <w:tab w:val="num" w:pos="4320"/>
        </w:tabs>
        <w:ind w:left="4320" w:hanging="360"/>
      </w:pPr>
      <w:rPr>
        <w:rFonts w:ascii="Wingdings" w:hAnsi="Wingdings" w:hint="default"/>
      </w:rPr>
    </w:lvl>
    <w:lvl w:ilvl="6" w:tplc="DD9AE050" w:tentative="1">
      <w:start w:val="1"/>
      <w:numFmt w:val="bullet"/>
      <w:lvlText w:val=""/>
      <w:lvlJc w:val="left"/>
      <w:pPr>
        <w:tabs>
          <w:tab w:val="num" w:pos="5040"/>
        </w:tabs>
        <w:ind w:left="5040" w:hanging="360"/>
      </w:pPr>
      <w:rPr>
        <w:rFonts w:ascii="Wingdings" w:hAnsi="Wingdings" w:hint="default"/>
      </w:rPr>
    </w:lvl>
    <w:lvl w:ilvl="7" w:tplc="E69C85F8" w:tentative="1">
      <w:start w:val="1"/>
      <w:numFmt w:val="bullet"/>
      <w:lvlText w:val=""/>
      <w:lvlJc w:val="left"/>
      <w:pPr>
        <w:tabs>
          <w:tab w:val="num" w:pos="5760"/>
        </w:tabs>
        <w:ind w:left="5760" w:hanging="360"/>
      </w:pPr>
      <w:rPr>
        <w:rFonts w:ascii="Wingdings" w:hAnsi="Wingdings" w:hint="default"/>
      </w:rPr>
    </w:lvl>
    <w:lvl w:ilvl="8" w:tplc="F0267EA4" w:tentative="1">
      <w:start w:val="1"/>
      <w:numFmt w:val="bullet"/>
      <w:lvlText w:val=""/>
      <w:lvlJc w:val="left"/>
      <w:pPr>
        <w:tabs>
          <w:tab w:val="num" w:pos="6480"/>
        </w:tabs>
        <w:ind w:left="6480" w:hanging="360"/>
      </w:pPr>
      <w:rPr>
        <w:rFonts w:ascii="Wingdings" w:hAnsi="Wingdings" w:hint="default"/>
      </w:rPr>
    </w:lvl>
  </w:abstractNum>
  <w:abstractNum w:abstractNumId="2">
    <w:nsid w:val="03A45DC8"/>
    <w:multiLevelType w:val="hybridMultilevel"/>
    <w:tmpl w:val="0B32B8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F136A"/>
    <w:multiLevelType w:val="hybridMultilevel"/>
    <w:tmpl w:val="FEA0F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744781"/>
    <w:multiLevelType w:val="hybridMultilevel"/>
    <w:tmpl w:val="E2BCF0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CA402D"/>
    <w:multiLevelType w:val="hybridMultilevel"/>
    <w:tmpl w:val="87B6B98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EB240EF"/>
    <w:multiLevelType w:val="hybridMultilevel"/>
    <w:tmpl w:val="AF1E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5683A"/>
    <w:multiLevelType w:val="hybridMultilevel"/>
    <w:tmpl w:val="EF289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BAECF50">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DC725E"/>
    <w:multiLevelType w:val="hybridMultilevel"/>
    <w:tmpl w:val="4ACC0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711176"/>
    <w:multiLevelType w:val="hybridMultilevel"/>
    <w:tmpl w:val="16CACC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DCB72F4"/>
    <w:multiLevelType w:val="hybridMultilevel"/>
    <w:tmpl w:val="89DE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D669C4"/>
    <w:multiLevelType w:val="hybridMultilevel"/>
    <w:tmpl w:val="741A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32715FA5"/>
    <w:multiLevelType w:val="hybridMultilevel"/>
    <w:tmpl w:val="A3429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B45FBE"/>
    <w:multiLevelType w:val="hybridMultilevel"/>
    <w:tmpl w:val="708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5674D2"/>
    <w:multiLevelType w:val="hybridMultilevel"/>
    <w:tmpl w:val="F1DE727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7BC6B3F"/>
    <w:multiLevelType w:val="hybridMultilevel"/>
    <w:tmpl w:val="405C8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8632AF"/>
    <w:multiLevelType w:val="hybridMultilevel"/>
    <w:tmpl w:val="5F06C494"/>
    <w:lvl w:ilvl="0" w:tplc="06869364">
      <w:start w:val="1"/>
      <w:numFmt w:val="bullet"/>
      <w:lvlText w:val=""/>
      <w:lvlJc w:val="left"/>
      <w:pPr>
        <w:tabs>
          <w:tab w:val="num" w:pos="720"/>
        </w:tabs>
        <w:ind w:left="720" w:hanging="360"/>
      </w:pPr>
      <w:rPr>
        <w:rFonts w:ascii="Wingdings" w:hAnsi="Wingdings" w:hint="default"/>
      </w:rPr>
    </w:lvl>
    <w:lvl w:ilvl="1" w:tplc="FA96FA6E">
      <w:start w:val="1676"/>
      <w:numFmt w:val="bullet"/>
      <w:lvlText w:val="•"/>
      <w:lvlJc w:val="left"/>
      <w:pPr>
        <w:tabs>
          <w:tab w:val="num" w:pos="1440"/>
        </w:tabs>
        <w:ind w:left="1440" w:hanging="360"/>
      </w:pPr>
      <w:rPr>
        <w:rFonts w:ascii="Times New Roman" w:hAnsi="Times New Roman" w:hint="default"/>
      </w:rPr>
    </w:lvl>
    <w:lvl w:ilvl="2" w:tplc="F95E1BF0" w:tentative="1">
      <w:start w:val="1"/>
      <w:numFmt w:val="bullet"/>
      <w:lvlText w:val=""/>
      <w:lvlJc w:val="left"/>
      <w:pPr>
        <w:tabs>
          <w:tab w:val="num" w:pos="2160"/>
        </w:tabs>
        <w:ind w:left="2160" w:hanging="360"/>
      </w:pPr>
      <w:rPr>
        <w:rFonts w:ascii="Wingdings" w:hAnsi="Wingdings" w:hint="default"/>
      </w:rPr>
    </w:lvl>
    <w:lvl w:ilvl="3" w:tplc="22E8858A" w:tentative="1">
      <w:start w:val="1"/>
      <w:numFmt w:val="bullet"/>
      <w:lvlText w:val=""/>
      <w:lvlJc w:val="left"/>
      <w:pPr>
        <w:tabs>
          <w:tab w:val="num" w:pos="2880"/>
        </w:tabs>
        <w:ind w:left="2880" w:hanging="360"/>
      </w:pPr>
      <w:rPr>
        <w:rFonts w:ascii="Wingdings" w:hAnsi="Wingdings" w:hint="default"/>
      </w:rPr>
    </w:lvl>
    <w:lvl w:ilvl="4" w:tplc="680874B6" w:tentative="1">
      <w:start w:val="1"/>
      <w:numFmt w:val="bullet"/>
      <w:lvlText w:val=""/>
      <w:lvlJc w:val="left"/>
      <w:pPr>
        <w:tabs>
          <w:tab w:val="num" w:pos="3600"/>
        </w:tabs>
        <w:ind w:left="3600" w:hanging="360"/>
      </w:pPr>
      <w:rPr>
        <w:rFonts w:ascii="Wingdings" w:hAnsi="Wingdings" w:hint="default"/>
      </w:rPr>
    </w:lvl>
    <w:lvl w:ilvl="5" w:tplc="F9D61C76" w:tentative="1">
      <w:start w:val="1"/>
      <w:numFmt w:val="bullet"/>
      <w:lvlText w:val=""/>
      <w:lvlJc w:val="left"/>
      <w:pPr>
        <w:tabs>
          <w:tab w:val="num" w:pos="4320"/>
        </w:tabs>
        <w:ind w:left="4320" w:hanging="360"/>
      </w:pPr>
      <w:rPr>
        <w:rFonts w:ascii="Wingdings" w:hAnsi="Wingdings" w:hint="default"/>
      </w:rPr>
    </w:lvl>
    <w:lvl w:ilvl="6" w:tplc="4FD876E2" w:tentative="1">
      <w:start w:val="1"/>
      <w:numFmt w:val="bullet"/>
      <w:lvlText w:val=""/>
      <w:lvlJc w:val="left"/>
      <w:pPr>
        <w:tabs>
          <w:tab w:val="num" w:pos="5040"/>
        </w:tabs>
        <w:ind w:left="5040" w:hanging="360"/>
      </w:pPr>
      <w:rPr>
        <w:rFonts w:ascii="Wingdings" w:hAnsi="Wingdings" w:hint="default"/>
      </w:rPr>
    </w:lvl>
    <w:lvl w:ilvl="7" w:tplc="2AD6A3A2" w:tentative="1">
      <w:start w:val="1"/>
      <w:numFmt w:val="bullet"/>
      <w:lvlText w:val=""/>
      <w:lvlJc w:val="left"/>
      <w:pPr>
        <w:tabs>
          <w:tab w:val="num" w:pos="5760"/>
        </w:tabs>
        <w:ind w:left="5760" w:hanging="360"/>
      </w:pPr>
      <w:rPr>
        <w:rFonts w:ascii="Wingdings" w:hAnsi="Wingdings" w:hint="default"/>
      </w:rPr>
    </w:lvl>
    <w:lvl w:ilvl="8" w:tplc="03F0784C" w:tentative="1">
      <w:start w:val="1"/>
      <w:numFmt w:val="bullet"/>
      <w:lvlText w:val=""/>
      <w:lvlJc w:val="left"/>
      <w:pPr>
        <w:tabs>
          <w:tab w:val="num" w:pos="6480"/>
        </w:tabs>
        <w:ind w:left="6480" w:hanging="360"/>
      </w:pPr>
      <w:rPr>
        <w:rFonts w:ascii="Wingdings" w:hAnsi="Wingdings" w:hint="default"/>
      </w:rPr>
    </w:lvl>
  </w:abstractNum>
  <w:abstractNum w:abstractNumId="17">
    <w:nsid w:val="3D9C4378"/>
    <w:multiLevelType w:val="hybridMultilevel"/>
    <w:tmpl w:val="11069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EB1AA4"/>
    <w:multiLevelType w:val="hybridMultilevel"/>
    <w:tmpl w:val="8F683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298094DA">
      <w:start w:val="1"/>
      <w:numFmt w:val="bullet"/>
      <w:lvlText w:val="-"/>
      <w:lvlJc w:val="left"/>
      <w:pPr>
        <w:ind w:left="3600" w:hanging="360"/>
      </w:pPr>
      <w:rPr>
        <w:rFonts w:ascii="Arial" w:eastAsia="Times New Roman"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B86ACE"/>
    <w:multiLevelType w:val="hybridMultilevel"/>
    <w:tmpl w:val="CDCA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D715EC"/>
    <w:multiLevelType w:val="hybridMultilevel"/>
    <w:tmpl w:val="EC8699A8"/>
    <w:lvl w:ilvl="0" w:tplc="BBD442B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7DD1C6A"/>
    <w:multiLevelType w:val="hybridMultilevel"/>
    <w:tmpl w:val="FFD8B8EC"/>
    <w:lvl w:ilvl="0" w:tplc="6480F0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BBD628F"/>
    <w:multiLevelType w:val="hybridMultilevel"/>
    <w:tmpl w:val="9A8A2B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650C3A"/>
    <w:multiLevelType w:val="hybridMultilevel"/>
    <w:tmpl w:val="615EB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C8A192E"/>
    <w:multiLevelType w:val="hybridMultilevel"/>
    <w:tmpl w:val="6B6A4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8353B5"/>
    <w:multiLevelType w:val="hybridMultilevel"/>
    <w:tmpl w:val="850205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E846C96"/>
    <w:multiLevelType w:val="hybridMultilevel"/>
    <w:tmpl w:val="0CD6B464"/>
    <w:lvl w:ilvl="0" w:tplc="04090001">
      <w:start w:val="1"/>
      <w:numFmt w:val="bullet"/>
      <w:lvlText w:val=""/>
      <w:lvlJc w:val="left"/>
      <w:pPr>
        <w:tabs>
          <w:tab w:val="num" w:pos="720"/>
        </w:tabs>
        <w:ind w:left="720" w:hanging="360"/>
      </w:pPr>
      <w:rPr>
        <w:rFonts w:ascii="Symbol" w:hAnsi="Symbol" w:hint="default"/>
      </w:rPr>
    </w:lvl>
    <w:lvl w:ilvl="1" w:tplc="1E1A3972">
      <w:start w:val="1683"/>
      <w:numFmt w:val="bullet"/>
      <w:lvlText w:val="•"/>
      <w:lvlJc w:val="left"/>
      <w:pPr>
        <w:tabs>
          <w:tab w:val="num" w:pos="1440"/>
        </w:tabs>
        <w:ind w:left="1440" w:hanging="360"/>
      </w:pPr>
      <w:rPr>
        <w:rFonts w:ascii="Times New Roman" w:hAnsi="Times New Roman" w:hint="default"/>
      </w:rPr>
    </w:lvl>
    <w:lvl w:ilvl="2" w:tplc="398E6904" w:tentative="1">
      <w:start w:val="1"/>
      <w:numFmt w:val="bullet"/>
      <w:lvlText w:val=""/>
      <w:lvlJc w:val="left"/>
      <w:pPr>
        <w:tabs>
          <w:tab w:val="num" w:pos="2160"/>
        </w:tabs>
        <w:ind w:left="2160" w:hanging="360"/>
      </w:pPr>
      <w:rPr>
        <w:rFonts w:ascii="Wingdings" w:hAnsi="Wingdings" w:hint="default"/>
      </w:rPr>
    </w:lvl>
    <w:lvl w:ilvl="3" w:tplc="3982BBE2" w:tentative="1">
      <w:start w:val="1"/>
      <w:numFmt w:val="bullet"/>
      <w:lvlText w:val=""/>
      <w:lvlJc w:val="left"/>
      <w:pPr>
        <w:tabs>
          <w:tab w:val="num" w:pos="2880"/>
        </w:tabs>
        <w:ind w:left="2880" w:hanging="360"/>
      </w:pPr>
      <w:rPr>
        <w:rFonts w:ascii="Wingdings" w:hAnsi="Wingdings" w:hint="default"/>
      </w:rPr>
    </w:lvl>
    <w:lvl w:ilvl="4" w:tplc="40D832A8" w:tentative="1">
      <w:start w:val="1"/>
      <w:numFmt w:val="bullet"/>
      <w:lvlText w:val=""/>
      <w:lvlJc w:val="left"/>
      <w:pPr>
        <w:tabs>
          <w:tab w:val="num" w:pos="3600"/>
        </w:tabs>
        <w:ind w:left="3600" w:hanging="360"/>
      </w:pPr>
      <w:rPr>
        <w:rFonts w:ascii="Wingdings" w:hAnsi="Wingdings" w:hint="default"/>
      </w:rPr>
    </w:lvl>
    <w:lvl w:ilvl="5" w:tplc="D1A89F82" w:tentative="1">
      <w:start w:val="1"/>
      <w:numFmt w:val="bullet"/>
      <w:lvlText w:val=""/>
      <w:lvlJc w:val="left"/>
      <w:pPr>
        <w:tabs>
          <w:tab w:val="num" w:pos="4320"/>
        </w:tabs>
        <w:ind w:left="4320" w:hanging="360"/>
      </w:pPr>
      <w:rPr>
        <w:rFonts w:ascii="Wingdings" w:hAnsi="Wingdings" w:hint="default"/>
      </w:rPr>
    </w:lvl>
    <w:lvl w:ilvl="6" w:tplc="DD9AE050" w:tentative="1">
      <w:start w:val="1"/>
      <w:numFmt w:val="bullet"/>
      <w:lvlText w:val=""/>
      <w:lvlJc w:val="left"/>
      <w:pPr>
        <w:tabs>
          <w:tab w:val="num" w:pos="5040"/>
        </w:tabs>
        <w:ind w:left="5040" w:hanging="360"/>
      </w:pPr>
      <w:rPr>
        <w:rFonts w:ascii="Wingdings" w:hAnsi="Wingdings" w:hint="default"/>
      </w:rPr>
    </w:lvl>
    <w:lvl w:ilvl="7" w:tplc="E69C85F8" w:tentative="1">
      <w:start w:val="1"/>
      <w:numFmt w:val="bullet"/>
      <w:lvlText w:val=""/>
      <w:lvlJc w:val="left"/>
      <w:pPr>
        <w:tabs>
          <w:tab w:val="num" w:pos="5760"/>
        </w:tabs>
        <w:ind w:left="5760" w:hanging="360"/>
      </w:pPr>
      <w:rPr>
        <w:rFonts w:ascii="Wingdings" w:hAnsi="Wingdings" w:hint="default"/>
      </w:rPr>
    </w:lvl>
    <w:lvl w:ilvl="8" w:tplc="F0267EA4" w:tentative="1">
      <w:start w:val="1"/>
      <w:numFmt w:val="bullet"/>
      <w:lvlText w:val=""/>
      <w:lvlJc w:val="left"/>
      <w:pPr>
        <w:tabs>
          <w:tab w:val="num" w:pos="6480"/>
        </w:tabs>
        <w:ind w:left="6480" w:hanging="360"/>
      </w:pPr>
      <w:rPr>
        <w:rFonts w:ascii="Wingdings" w:hAnsi="Wingdings" w:hint="default"/>
      </w:rPr>
    </w:lvl>
  </w:abstractNum>
  <w:abstractNum w:abstractNumId="27">
    <w:nsid w:val="5144607F"/>
    <w:multiLevelType w:val="hybridMultilevel"/>
    <w:tmpl w:val="6D94419C"/>
    <w:lvl w:ilvl="0" w:tplc="3F8097CA">
      <w:start w:val="1"/>
      <w:numFmt w:val="decimal"/>
      <w:pStyle w:val="steps"/>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5B74E590">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6C5055C"/>
    <w:multiLevelType w:val="hybridMultilevel"/>
    <w:tmpl w:val="9DA8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EA4E57"/>
    <w:multiLevelType w:val="hybridMultilevel"/>
    <w:tmpl w:val="ACC82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180F54"/>
    <w:multiLevelType w:val="hybridMultilevel"/>
    <w:tmpl w:val="5B64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C95657"/>
    <w:multiLevelType w:val="hybridMultilevel"/>
    <w:tmpl w:val="40AC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F97C10"/>
    <w:multiLevelType w:val="hybridMultilevel"/>
    <w:tmpl w:val="80804AC6"/>
    <w:lvl w:ilvl="0" w:tplc="0409000D">
      <w:start w:val="1"/>
      <w:numFmt w:val="bullet"/>
      <w:lvlText w:val=""/>
      <w:lvlJc w:val="left"/>
      <w:pPr>
        <w:tabs>
          <w:tab w:val="num" w:pos="720"/>
        </w:tabs>
        <w:ind w:left="720" w:hanging="360"/>
      </w:pPr>
      <w:rPr>
        <w:rFonts w:ascii="Wingdings" w:hAnsi="Wingdings" w:hint="default"/>
      </w:rPr>
    </w:lvl>
    <w:lvl w:ilvl="1" w:tplc="1E1A3972">
      <w:start w:val="1683"/>
      <w:numFmt w:val="bullet"/>
      <w:lvlText w:val="•"/>
      <w:lvlJc w:val="left"/>
      <w:pPr>
        <w:tabs>
          <w:tab w:val="num" w:pos="1440"/>
        </w:tabs>
        <w:ind w:left="1440" w:hanging="360"/>
      </w:pPr>
      <w:rPr>
        <w:rFonts w:ascii="Times New Roman" w:hAnsi="Times New Roman" w:hint="default"/>
      </w:rPr>
    </w:lvl>
    <w:lvl w:ilvl="2" w:tplc="398E6904" w:tentative="1">
      <w:start w:val="1"/>
      <w:numFmt w:val="bullet"/>
      <w:lvlText w:val=""/>
      <w:lvlJc w:val="left"/>
      <w:pPr>
        <w:tabs>
          <w:tab w:val="num" w:pos="2160"/>
        </w:tabs>
        <w:ind w:left="2160" w:hanging="360"/>
      </w:pPr>
      <w:rPr>
        <w:rFonts w:ascii="Wingdings" w:hAnsi="Wingdings" w:hint="default"/>
      </w:rPr>
    </w:lvl>
    <w:lvl w:ilvl="3" w:tplc="3982BBE2" w:tentative="1">
      <w:start w:val="1"/>
      <w:numFmt w:val="bullet"/>
      <w:lvlText w:val=""/>
      <w:lvlJc w:val="left"/>
      <w:pPr>
        <w:tabs>
          <w:tab w:val="num" w:pos="2880"/>
        </w:tabs>
        <w:ind w:left="2880" w:hanging="360"/>
      </w:pPr>
      <w:rPr>
        <w:rFonts w:ascii="Wingdings" w:hAnsi="Wingdings" w:hint="default"/>
      </w:rPr>
    </w:lvl>
    <w:lvl w:ilvl="4" w:tplc="40D832A8" w:tentative="1">
      <w:start w:val="1"/>
      <w:numFmt w:val="bullet"/>
      <w:lvlText w:val=""/>
      <w:lvlJc w:val="left"/>
      <w:pPr>
        <w:tabs>
          <w:tab w:val="num" w:pos="3600"/>
        </w:tabs>
        <w:ind w:left="3600" w:hanging="360"/>
      </w:pPr>
      <w:rPr>
        <w:rFonts w:ascii="Wingdings" w:hAnsi="Wingdings" w:hint="default"/>
      </w:rPr>
    </w:lvl>
    <w:lvl w:ilvl="5" w:tplc="D1A89F82" w:tentative="1">
      <w:start w:val="1"/>
      <w:numFmt w:val="bullet"/>
      <w:lvlText w:val=""/>
      <w:lvlJc w:val="left"/>
      <w:pPr>
        <w:tabs>
          <w:tab w:val="num" w:pos="4320"/>
        </w:tabs>
        <w:ind w:left="4320" w:hanging="360"/>
      </w:pPr>
      <w:rPr>
        <w:rFonts w:ascii="Wingdings" w:hAnsi="Wingdings" w:hint="default"/>
      </w:rPr>
    </w:lvl>
    <w:lvl w:ilvl="6" w:tplc="DD9AE050" w:tentative="1">
      <w:start w:val="1"/>
      <w:numFmt w:val="bullet"/>
      <w:lvlText w:val=""/>
      <w:lvlJc w:val="left"/>
      <w:pPr>
        <w:tabs>
          <w:tab w:val="num" w:pos="5040"/>
        </w:tabs>
        <w:ind w:left="5040" w:hanging="360"/>
      </w:pPr>
      <w:rPr>
        <w:rFonts w:ascii="Wingdings" w:hAnsi="Wingdings" w:hint="default"/>
      </w:rPr>
    </w:lvl>
    <w:lvl w:ilvl="7" w:tplc="E69C85F8" w:tentative="1">
      <w:start w:val="1"/>
      <w:numFmt w:val="bullet"/>
      <w:lvlText w:val=""/>
      <w:lvlJc w:val="left"/>
      <w:pPr>
        <w:tabs>
          <w:tab w:val="num" w:pos="5760"/>
        </w:tabs>
        <w:ind w:left="5760" w:hanging="360"/>
      </w:pPr>
      <w:rPr>
        <w:rFonts w:ascii="Wingdings" w:hAnsi="Wingdings" w:hint="default"/>
      </w:rPr>
    </w:lvl>
    <w:lvl w:ilvl="8" w:tplc="F0267EA4" w:tentative="1">
      <w:start w:val="1"/>
      <w:numFmt w:val="bullet"/>
      <w:lvlText w:val=""/>
      <w:lvlJc w:val="left"/>
      <w:pPr>
        <w:tabs>
          <w:tab w:val="num" w:pos="6480"/>
        </w:tabs>
        <w:ind w:left="6480" w:hanging="360"/>
      </w:pPr>
      <w:rPr>
        <w:rFonts w:ascii="Wingdings" w:hAnsi="Wingdings" w:hint="default"/>
      </w:rPr>
    </w:lvl>
  </w:abstractNum>
  <w:abstractNum w:abstractNumId="33">
    <w:nsid w:val="688343E8"/>
    <w:multiLevelType w:val="hybridMultilevel"/>
    <w:tmpl w:val="B396FE5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6F456F99"/>
    <w:multiLevelType w:val="hybridMultilevel"/>
    <w:tmpl w:val="34807FF4"/>
    <w:lvl w:ilvl="0" w:tplc="04090001">
      <w:start w:val="1"/>
      <w:numFmt w:val="bullet"/>
      <w:lvlText w:val=""/>
      <w:lvlJc w:val="left"/>
      <w:pPr>
        <w:tabs>
          <w:tab w:val="num" w:pos="720"/>
        </w:tabs>
        <w:ind w:left="720" w:hanging="360"/>
      </w:pPr>
      <w:rPr>
        <w:rFonts w:ascii="Symbol" w:hAnsi="Symbol" w:hint="default"/>
      </w:rPr>
    </w:lvl>
    <w:lvl w:ilvl="1" w:tplc="1E1A3972">
      <w:start w:val="1683"/>
      <w:numFmt w:val="bullet"/>
      <w:lvlText w:val="•"/>
      <w:lvlJc w:val="left"/>
      <w:pPr>
        <w:tabs>
          <w:tab w:val="num" w:pos="1440"/>
        </w:tabs>
        <w:ind w:left="1440" w:hanging="360"/>
      </w:pPr>
      <w:rPr>
        <w:rFonts w:ascii="Times New Roman" w:hAnsi="Times New Roman" w:hint="default"/>
      </w:rPr>
    </w:lvl>
    <w:lvl w:ilvl="2" w:tplc="398E6904" w:tentative="1">
      <w:start w:val="1"/>
      <w:numFmt w:val="bullet"/>
      <w:lvlText w:val=""/>
      <w:lvlJc w:val="left"/>
      <w:pPr>
        <w:tabs>
          <w:tab w:val="num" w:pos="2160"/>
        </w:tabs>
        <w:ind w:left="2160" w:hanging="360"/>
      </w:pPr>
      <w:rPr>
        <w:rFonts w:ascii="Wingdings" w:hAnsi="Wingdings" w:hint="default"/>
      </w:rPr>
    </w:lvl>
    <w:lvl w:ilvl="3" w:tplc="3982BBE2" w:tentative="1">
      <w:start w:val="1"/>
      <w:numFmt w:val="bullet"/>
      <w:lvlText w:val=""/>
      <w:lvlJc w:val="left"/>
      <w:pPr>
        <w:tabs>
          <w:tab w:val="num" w:pos="2880"/>
        </w:tabs>
        <w:ind w:left="2880" w:hanging="360"/>
      </w:pPr>
      <w:rPr>
        <w:rFonts w:ascii="Wingdings" w:hAnsi="Wingdings" w:hint="default"/>
      </w:rPr>
    </w:lvl>
    <w:lvl w:ilvl="4" w:tplc="40D832A8" w:tentative="1">
      <w:start w:val="1"/>
      <w:numFmt w:val="bullet"/>
      <w:lvlText w:val=""/>
      <w:lvlJc w:val="left"/>
      <w:pPr>
        <w:tabs>
          <w:tab w:val="num" w:pos="3600"/>
        </w:tabs>
        <w:ind w:left="3600" w:hanging="360"/>
      </w:pPr>
      <w:rPr>
        <w:rFonts w:ascii="Wingdings" w:hAnsi="Wingdings" w:hint="default"/>
      </w:rPr>
    </w:lvl>
    <w:lvl w:ilvl="5" w:tplc="D1A89F82" w:tentative="1">
      <w:start w:val="1"/>
      <w:numFmt w:val="bullet"/>
      <w:lvlText w:val=""/>
      <w:lvlJc w:val="left"/>
      <w:pPr>
        <w:tabs>
          <w:tab w:val="num" w:pos="4320"/>
        </w:tabs>
        <w:ind w:left="4320" w:hanging="360"/>
      </w:pPr>
      <w:rPr>
        <w:rFonts w:ascii="Wingdings" w:hAnsi="Wingdings" w:hint="default"/>
      </w:rPr>
    </w:lvl>
    <w:lvl w:ilvl="6" w:tplc="DD9AE050" w:tentative="1">
      <w:start w:val="1"/>
      <w:numFmt w:val="bullet"/>
      <w:lvlText w:val=""/>
      <w:lvlJc w:val="left"/>
      <w:pPr>
        <w:tabs>
          <w:tab w:val="num" w:pos="5040"/>
        </w:tabs>
        <w:ind w:left="5040" w:hanging="360"/>
      </w:pPr>
      <w:rPr>
        <w:rFonts w:ascii="Wingdings" w:hAnsi="Wingdings" w:hint="default"/>
      </w:rPr>
    </w:lvl>
    <w:lvl w:ilvl="7" w:tplc="E69C85F8" w:tentative="1">
      <w:start w:val="1"/>
      <w:numFmt w:val="bullet"/>
      <w:lvlText w:val=""/>
      <w:lvlJc w:val="left"/>
      <w:pPr>
        <w:tabs>
          <w:tab w:val="num" w:pos="5760"/>
        </w:tabs>
        <w:ind w:left="5760" w:hanging="360"/>
      </w:pPr>
      <w:rPr>
        <w:rFonts w:ascii="Wingdings" w:hAnsi="Wingdings" w:hint="default"/>
      </w:rPr>
    </w:lvl>
    <w:lvl w:ilvl="8" w:tplc="F0267EA4" w:tentative="1">
      <w:start w:val="1"/>
      <w:numFmt w:val="bullet"/>
      <w:lvlText w:val=""/>
      <w:lvlJc w:val="left"/>
      <w:pPr>
        <w:tabs>
          <w:tab w:val="num" w:pos="6480"/>
        </w:tabs>
        <w:ind w:left="6480" w:hanging="360"/>
      </w:pPr>
      <w:rPr>
        <w:rFonts w:ascii="Wingdings" w:hAnsi="Wingdings" w:hint="default"/>
      </w:rPr>
    </w:lvl>
  </w:abstractNum>
  <w:abstractNum w:abstractNumId="35">
    <w:nsid w:val="75C5608A"/>
    <w:multiLevelType w:val="hybridMultilevel"/>
    <w:tmpl w:val="21E22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4"/>
  </w:num>
  <w:num w:numId="4">
    <w:abstractNumId w:val="10"/>
  </w:num>
  <w:num w:numId="5">
    <w:abstractNumId w:val="27"/>
  </w:num>
  <w:num w:numId="6">
    <w:abstractNumId w:val="21"/>
  </w:num>
  <w:num w:numId="7">
    <w:abstractNumId w:val="4"/>
  </w:num>
  <w:num w:numId="8">
    <w:abstractNumId w:val="3"/>
  </w:num>
  <w:num w:numId="9">
    <w:abstractNumId w:val="29"/>
  </w:num>
  <w:num w:numId="10">
    <w:abstractNumId w:val="25"/>
  </w:num>
  <w:num w:numId="11">
    <w:abstractNumId w:val="35"/>
  </w:num>
  <w:num w:numId="12">
    <w:abstractNumId w:val="11"/>
  </w:num>
  <w:num w:numId="13">
    <w:abstractNumId w:val="23"/>
  </w:num>
  <w:num w:numId="14">
    <w:abstractNumId w:val="13"/>
  </w:num>
  <w:num w:numId="15">
    <w:abstractNumId w:val="18"/>
  </w:num>
  <w:num w:numId="16">
    <w:abstractNumId w:val="12"/>
  </w:num>
  <w:num w:numId="17">
    <w:abstractNumId w:val="17"/>
  </w:num>
  <w:num w:numId="18">
    <w:abstractNumId w:val="19"/>
  </w:num>
  <w:num w:numId="19">
    <w:abstractNumId w:val="0"/>
  </w:num>
  <w:num w:numId="20">
    <w:abstractNumId w:val="14"/>
  </w:num>
  <w:num w:numId="21">
    <w:abstractNumId w:val="20"/>
  </w:num>
  <w:num w:numId="22">
    <w:abstractNumId w:val="31"/>
  </w:num>
  <w:num w:numId="23">
    <w:abstractNumId w:val="30"/>
  </w:num>
  <w:num w:numId="24">
    <w:abstractNumId w:val="15"/>
  </w:num>
  <w:num w:numId="25">
    <w:abstractNumId w:val="8"/>
  </w:num>
  <w:num w:numId="26">
    <w:abstractNumId w:val="1"/>
  </w:num>
  <w:num w:numId="27">
    <w:abstractNumId w:val="16"/>
  </w:num>
  <w:num w:numId="28">
    <w:abstractNumId w:val="32"/>
  </w:num>
  <w:num w:numId="29">
    <w:abstractNumId w:val="34"/>
  </w:num>
  <w:num w:numId="30">
    <w:abstractNumId w:val="26"/>
  </w:num>
  <w:num w:numId="31">
    <w:abstractNumId w:val="33"/>
  </w:num>
  <w:num w:numId="32">
    <w:abstractNumId w:val="5"/>
  </w:num>
  <w:num w:numId="33">
    <w:abstractNumId w:val="2"/>
  </w:num>
  <w:num w:numId="34">
    <w:abstractNumId w:val="22"/>
  </w:num>
  <w:num w:numId="35">
    <w:abstractNumId w:val="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D7"/>
    <w:rsid w:val="000350E7"/>
    <w:rsid w:val="00041367"/>
    <w:rsid w:val="00043AA9"/>
    <w:rsid w:val="00044A28"/>
    <w:rsid w:val="00052327"/>
    <w:rsid w:val="000939AD"/>
    <w:rsid w:val="00096CAC"/>
    <w:rsid w:val="000E4098"/>
    <w:rsid w:val="000F259A"/>
    <w:rsid w:val="00104AF0"/>
    <w:rsid w:val="00105E08"/>
    <w:rsid w:val="00106CFB"/>
    <w:rsid w:val="00125CF0"/>
    <w:rsid w:val="00196539"/>
    <w:rsid w:val="001D1F8C"/>
    <w:rsid w:val="001E1411"/>
    <w:rsid w:val="001E3896"/>
    <w:rsid w:val="00205E1E"/>
    <w:rsid w:val="00222BD8"/>
    <w:rsid w:val="00223D5E"/>
    <w:rsid w:val="00223F5F"/>
    <w:rsid w:val="00230F12"/>
    <w:rsid w:val="00251293"/>
    <w:rsid w:val="00261BAE"/>
    <w:rsid w:val="00262012"/>
    <w:rsid w:val="002722F1"/>
    <w:rsid w:val="00274F82"/>
    <w:rsid w:val="002759FC"/>
    <w:rsid w:val="002761B4"/>
    <w:rsid w:val="002963C8"/>
    <w:rsid w:val="002A6AF3"/>
    <w:rsid w:val="002B20F5"/>
    <w:rsid w:val="002D1EFA"/>
    <w:rsid w:val="002D3164"/>
    <w:rsid w:val="002E1FC2"/>
    <w:rsid w:val="002E3CF4"/>
    <w:rsid w:val="00302672"/>
    <w:rsid w:val="003313A4"/>
    <w:rsid w:val="00347414"/>
    <w:rsid w:val="00350537"/>
    <w:rsid w:val="00351A01"/>
    <w:rsid w:val="00364232"/>
    <w:rsid w:val="00383F82"/>
    <w:rsid w:val="003A5986"/>
    <w:rsid w:val="003C249B"/>
    <w:rsid w:val="003C7B42"/>
    <w:rsid w:val="003D0DBC"/>
    <w:rsid w:val="003F398E"/>
    <w:rsid w:val="003F443C"/>
    <w:rsid w:val="00401003"/>
    <w:rsid w:val="0040282A"/>
    <w:rsid w:val="00402926"/>
    <w:rsid w:val="00407DB6"/>
    <w:rsid w:val="00433820"/>
    <w:rsid w:val="00433D1A"/>
    <w:rsid w:val="0044086B"/>
    <w:rsid w:val="00440DCD"/>
    <w:rsid w:val="00455DAF"/>
    <w:rsid w:val="004829AB"/>
    <w:rsid w:val="00484697"/>
    <w:rsid w:val="004941B2"/>
    <w:rsid w:val="004A0124"/>
    <w:rsid w:val="004A1B57"/>
    <w:rsid w:val="004A300F"/>
    <w:rsid w:val="004D49C3"/>
    <w:rsid w:val="004E0B6D"/>
    <w:rsid w:val="004F0AF0"/>
    <w:rsid w:val="004F215A"/>
    <w:rsid w:val="005156CB"/>
    <w:rsid w:val="00530916"/>
    <w:rsid w:val="0058631F"/>
    <w:rsid w:val="005B424E"/>
    <w:rsid w:val="005C323E"/>
    <w:rsid w:val="005E0689"/>
    <w:rsid w:val="005E7842"/>
    <w:rsid w:val="005F1BCE"/>
    <w:rsid w:val="005F388D"/>
    <w:rsid w:val="0062404B"/>
    <w:rsid w:val="006339B0"/>
    <w:rsid w:val="006474CE"/>
    <w:rsid w:val="00664ACF"/>
    <w:rsid w:val="006679BB"/>
    <w:rsid w:val="00674036"/>
    <w:rsid w:val="006A3211"/>
    <w:rsid w:val="006C1A80"/>
    <w:rsid w:val="006E0C23"/>
    <w:rsid w:val="007029BB"/>
    <w:rsid w:val="00706D6D"/>
    <w:rsid w:val="00715603"/>
    <w:rsid w:val="007169D2"/>
    <w:rsid w:val="007201D2"/>
    <w:rsid w:val="00721035"/>
    <w:rsid w:val="00750473"/>
    <w:rsid w:val="0075208A"/>
    <w:rsid w:val="007540D1"/>
    <w:rsid w:val="00760D44"/>
    <w:rsid w:val="007777BE"/>
    <w:rsid w:val="007F7123"/>
    <w:rsid w:val="00806A3F"/>
    <w:rsid w:val="008122F9"/>
    <w:rsid w:val="008314D8"/>
    <w:rsid w:val="00834C6F"/>
    <w:rsid w:val="00845206"/>
    <w:rsid w:val="0085005E"/>
    <w:rsid w:val="00895AAD"/>
    <w:rsid w:val="008B2E07"/>
    <w:rsid w:val="008D28C0"/>
    <w:rsid w:val="008E62BF"/>
    <w:rsid w:val="00920257"/>
    <w:rsid w:val="00930798"/>
    <w:rsid w:val="00934EC4"/>
    <w:rsid w:val="00935D50"/>
    <w:rsid w:val="00940798"/>
    <w:rsid w:val="009452A6"/>
    <w:rsid w:val="009468F1"/>
    <w:rsid w:val="0094783E"/>
    <w:rsid w:val="0096525E"/>
    <w:rsid w:val="009863E9"/>
    <w:rsid w:val="00990944"/>
    <w:rsid w:val="00994661"/>
    <w:rsid w:val="00996837"/>
    <w:rsid w:val="009A5A5B"/>
    <w:rsid w:val="009A7F96"/>
    <w:rsid w:val="009B7CFD"/>
    <w:rsid w:val="009D34DA"/>
    <w:rsid w:val="00A12619"/>
    <w:rsid w:val="00A16114"/>
    <w:rsid w:val="00A50D4D"/>
    <w:rsid w:val="00A5344C"/>
    <w:rsid w:val="00AA0BE4"/>
    <w:rsid w:val="00AA23D5"/>
    <w:rsid w:val="00AC62E4"/>
    <w:rsid w:val="00AE5095"/>
    <w:rsid w:val="00AF5D8D"/>
    <w:rsid w:val="00AF6033"/>
    <w:rsid w:val="00B27057"/>
    <w:rsid w:val="00B35D0F"/>
    <w:rsid w:val="00B53D44"/>
    <w:rsid w:val="00B649D7"/>
    <w:rsid w:val="00B710CE"/>
    <w:rsid w:val="00B73BF0"/>
    <w:rsid w:val="00B920B4"/>
    <w:rsid w:val="00BA7C1F"/>
    <w:rsid w:val="00BC0F74"/>
    <w:rsid w:val="00BD1091"/>
    <w:rsid w:val="00C054C8"/>
    <w:rsid w:val="00C30A80"/>
    <w:rsid w:val="00C40244"/>
    <w:rsid w:val="00C60FAB"/>
    <w:rsid w:val="00C65651"/>
    <w:rsid w:val="00CA34FA"/>
    <w:rsid w:val="00CA7649"/>
    <w:rsid w:val="00CC198B"/>
    <w:rsid w:val="00CE642C"/>
    <w:rsid w:val="00CE7C63"/>
    <w:rsid w:val="00CF75E8"/>
    <w:rsid w:val="00D11441"/>
    <w:rsid w:val="00D121F0"/>
    <w:rsid w:val="00D40463"/>
    <w:rsid w:val="00D60EFE"/>
    <w:rsid w:val="00D85804"/>
    <w:rsid w:val="00DA4AC5"/>
    <w:rsid w:val="00DB205D"/>
    <w:rsid w:val="00DB5F59"/>
    <w:rsid w:val="00DC6320"/>
    <w:rsid w:val="00DD66E8"/>
    <w:rsid w:val="00DE4BFB"/>
    <w:rsid w:val="00E057E6"/>
    <w:rsid w:val="00E10BC0"/>
    <w:rsid w:val="00E32D1B"/>
    <w:rsid w:val="00E3562A"/>
    <w:rsid w:val="00E81005"/>
    <w:rsid w:val="00E837FE"/>
    <w:rsid w:val="00EA4FB9"/>
    <w:rsid w:val="00EB4A7B"/>
    <w:rsid w:val="00EF2C71"/>
    <w:rsid w:val="00F23B31"/>
    <w:rsid w:val="00F37FC1"/>
    <w:rsid w:val="00F50F3D"/>
    <w:rsid w:val="00F832BE"/>
    <w:rsid w:val="00F86ABC"/>
    <w:rsid w:val="00F9118B"/>
    <w:rsid w:val="00FB26B2"/>
    <w:rsid w:val="00FB5A8F"/>
    <w:rsid w:val="00FC0414"/>
    <w:rsid w:val="00FC3C29"/>
    <w:rsid w:val="00FD5CD3"/>
    <w:rsid w:val="00FE5F29"/>
    <w:rsid w:val="00FE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D7"/>
    <w:pPr>
      <w:spacing w:after="0" w:line="240" w:lineRule="auto"/>
    </w:pPr>
    <w:rPr>
      <w:rFonts w:ascii="Arial" w:eastAsia="Times New Roman" w:hAnsi="Arial" w:cs="Times New Roman"/>
      <w:sz w:val="20"/>
      <w:szCs w:val="24"/>
    </w:rPr>
  </w:style>
  <w:style w:type="paragraph" w:styleId="Heading2">
    <w:name w:val="heading 2"/>
    <w:basedOn w:val="Normal"/>
    <w:next w:val="Normal"/>
    <w:link w:val="Heading2Char"/>
    <w:qFormat/>
    <w:rsid w:val="00B649D7"/>
    <w:pPr>
      <w:keepNext/>
      <w:spacing w:before="240" w:after="60"/>
      <w:outlineLvl w:val="1"/>
    </w:pPr>
    <w:rPr>
      <w:b/>
      <w:bCs/>
      <w:iCs/>
      <w:color w:val="548DD4" w:themeColor="text2" w:themeTint="99"/>
      <w:sz w:val="24"/>
      <w:szCs w:val="28"/>
    </w:rPr>
  </w:style>
  <w:style w:type="paragraph" w:styleId="Heading4">
    <w:name w:val="heading 4"/>
    <w:basedOn w:val="Normal"/>
    <w:next w:val="Normal"/>
    <w:link w:val="Heading4Char"/>
    <w:unhideWhenUsed/>
    <w:qFormat/>
    <w:rsid w:val="00B649D7"/>
    <w:pPr>
      <w:keepNext/>
      <w:keepLines/>
      <w:spacing w:before="20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49D7"/>
    <w:rPr>
      <w:rFonts w:ascii="Arial" w:eastAsia="Times New Roman" w:hAnsi="Arial" w:cs="Times New Roman"/>
      <w:b/>
      <w:bCs/>
      <w:iCs/>
      <w:color w:val="548DD4" w:themeColor="text2" w:themeTint="99"/>
      <w:sz w:val="24"/>
      <w:szCs w:val="28"/>
    </w:rPr>
  </w:style>
  <w:style w:type="character" w:customStyle="1" w:styleId="Heading4Char">
    <w:name w:val="Heading 4 Char"/>
    <w:basedOn w:val="DefaultParagraphFont"/>
    <w:link w:val="Heading4"/>
    <w:rsid w:val="00B649D7"/>
    <w:rPr>
      <w:rFonts w:asciiTheme="majorHAnsi" w:eastAsiaTheme="majorEastAsia" w:hAnsiTheme="majorHAnsi" w:cstheme="majorBidi"/>
      <w:b/>
      <w:bCs/>
      <w:i/>
      <w:iCs/>
      <w:color w:val="4F81BD" w:themeColor="accent1"/>
      <w:sz w:val="24"/>
      <w:szCs w:val="24"/>
    </w:rPr>
  </w:style>
  <w:style w:type="character" w:styleId="Hyperlink">
    <w:name w:val="Hyperlink"/>
    <w:uiPriority w:val="99"/>
    <w:rsid w:val="00B649D7"/>
    <w:rPr>
      <w:color w:val="0000FF"/>
      <w:u w:val="single"/>
    </w:rPr>
  </w:style>
  <w:style w:type="paragraph" w:styleId="BalloonText">
    <w:name w:val="Balloon Text"/>
    <w:basedOn w:val="Normal"/>
    <w:link w:val="BalloonTextChar"/>
    <w:uiPriority w:val="99"/>
    <w:semiHidden/>
    <w:unhideWhenUsed/>
    <w:rsid w:val="00B649D7"/>
    <w:rPr>
      <w:rFonts w:ascii="Tahoma" w:hAnsi="Tahoma" w:cs="Tahoma"/>
      <w:sz w:val="16"/>
      <w:szCs w:val="16"/>
    </w:rPr>
  </w:style>
  <w:style w:type="character" w:customStyle="1" w:styleId="BalloonTextChar">
    <w:name w:val="Balloon Text Char"/>
    <w:basedOn w:val="DefaultParagraphFont"/>
    <w:link w:val="BalloonText"/>
    <w:uiPriority w:val="99"/>
    <w:semiHidden/>
    <w:rsid w:val="00B649D7"/>
    <w:rPr>
      <w:rFonts w:ascii="Tahoma" w:eastAsia="Times New Roman" w:hAnsi="Tahoma" w:cs="Tahoma"/>
      <w:sz w:val="16"/>
      <w:szCs w:val="16"/>
    </w:rPr>
  </w:style>
  <w:style w:type="paragraph" w:styleId="ListParagraph">
    <w:name w:val="List Paragraph"/>
    <w:basedOn w:val="Normal"/>
    <w:uiPriority w:val="34"/>
    <w:qFormat/>
    <w:rsid w:val="00664ACF"/>
    <w:pPr>
      <w:ind w:left="720"/>
      <w:contextualSpacing/>
    </w:pPr>
  </w:style>
  <w:style w:type="paragraph" w:customStyle="1" w:styleId="steps">
    <w:name w:val="steps"/>
    <w:basedOn w:val="Normal"/>
    <w:link w:val="stepsChar"/>
    <w:qFormat/>
    <w:rsid w:val="00455DAF"/>
    <w:pPr>
      <w:numPr>
        <w:numId w:val="5"/>
      </w:numPr>
      <w:spacing w:before="120" w:after="120"/>
    </w:pPr>
    <w:rPr>
      <w:b/>
      <w:bCs/>
      <w:szCs w:val="20"/>
    </w:rPr>
  </w:style>
  <w:style w:type="character" w:customStyle="1" w:styleId="stepsChar">
    <w:name w:val="steps Char"/>
    <w:basedOn w:val="DefaultParagraphFont"/>
    <w:link w:val="steps"/>
    <w:rsid w:val="00455DAF"/>
    <w:rPr>
      <w:rFonts w:ascii="Arial" w:eastAsia="Times New Roman" w:hAnsi="Arial" w:cs="Times New Roman"/>
      <w:b/>
      <w:bCs/>
      <w:sz w:val="20"/>
      <w:szCs w:val="20"/>
    </w:rPr>
  </w:style>
  <w:style w:type="character" w:customStyle="1" w:styleId="block">
    <w:name w:val="block"/>
    <w:basedOn w:val="DefaultParagraphFont"/>
    <w:rsid w:val="00940798"/>
  </w:style>
  <w:style w:type="paragraph" w:styleId="Header">
    <w:name w:val="header"/>
    <w:basedOn w:val="Normal"/>
    <w:link w:val="HeaderChar"/>
    <w:uiPriority w:val="99"/>
    <w:semiHidden/>
    <w:unhideWhenUsed/>
    <w:rsid w:val="00F9118B"/>
    <w:pPr>
      <w:tabs>
        <w:tab w:val="center" w:pos="4680"/>
        <w:tab w:val="right" w:pos="9360"/>
      </w:tabs>
    </w:pPr>
  </w:style>
  <w:style w:type="character" w:customStyle="1" w:styleId="HeaderChar">
    <w:name w:val="Header Char"/>
    <w:basedOn w:val="DefaultParagraphFont"/>
    <w:link w:val="Header"/>
    <w:uiPriority w:val="99"/>
    <w:semiHidden/>
    <w:rsid w:val="00F9118B"/>
    <w:rPr>
      <w:rFonts w:ascii="Arial" w:eastAsia="Times New Roman" w:hAnsi="Arial" w:cs="Times New Roman"/>
      <w:sz w:val="20"/>
      <w:szCs w:val="24"/>
    </w:rPr>
  </w:style>
  <w:style w:type="paragraph" w:styleId="Footer">
    <w:name w:val="footer"/>
    <w:basedOn w:val="Normal"/>
    <w:link w:val="FooterChar"/>
    <w:uiPriority w:val="99"/>
    <w:unhideWhenUsed/>
    <w:rsid w:val="00F9118B"/>
    <w:pPr>
      <w:tabs>
        <w:tab w:val="center" w:pos="4680"/>
        <w:tab w:val="right" w:pos="9360"/>
      </w:tabs>
    </w:pPr>
  </w:style>
  <w:style w:type="character" w:customStyle="1" w:styleId="FooterChar">
    <w:name w:val="Footer Char"/>
    <w:basedOn w:val="DefaultParagraphFont"/>
    <w:link w:val="Footer"/>
    <w:uiPriority w:val="99"/>
    <w:rsid w:val="00F9118B"/>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D7"/>
    <w:pPr>
      <w:spacing w:after="0" w:line="240" w:lineRule="auto"/>
    </w:pPr>
    <w:rPr>
      <w:rFonts w:ascii="Arial" w:eastAsia="Times New Roman" w:hAnsi="Arial" w:cs="Times New Roman"/>
      <w:sz w:val="20"/>
      <w:szCs w:val="24"/>
    </w:rPr>
  </w:style>
  <w:style w:type="paragraph" w:styleId="Heading2">
    <w:name w:val="heading 2"/>
    <w:basedOn w:val="Normal"/>
    <w:next w:val="Normal"/>
    <w:link w:val="Heading2Char"/>
    <w:qFormat/>
    <w:rsid w:val="00B649D7"/>
    <w:pPr>
      <w:keepNext/>
      <w:spacing w:before="240" w:after="60"/>
      <w:outlineLvl w:val="1"/>
    </w:pPr>
    <w:rPr>
      <w:b/>
      <w:bCs/>
      <w:iCs/>
      <w:color w:val="548DD4" w:themeColor="text2" w:themeTint="99"/>
      <w:sz w:val="24"/>
      <w:szCs w:val="28"/>
    </w:rPr>
  </w:style>
  <w:style w:type="paragraph" w:styleId="Heading4">
    <w:name w:val="heading 4"/>
    <w:basedOn w:val="Normal"/>
    <w:next w:val="Normal"/>
    <w:link w:val="Heading4Char"/>
    <w:unhideWhenUsed/>
    <w:qFormat/>
    <w:rsid w:val="00B649D7"/>
    <w:pPr>
      <w:keepNext/>
      <w:keepLines/>
      <w:spacing w:before="20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49D7"/>
    <w:rPr>
      <w:rFonts w:ascii="Arial" w:eastAsia="Times New Roman" w:hAnsi="Arial" w:cs="Times New Roman"/>
      <w:b/>
      <w:bCs/>
      <w:iCs/>
      <w:color w:val="548DD4" w:themeColor="text2" w:themeTint="99"/>
      <w:sz w:val="24"/>
      <w:szCs w:val="28"/>
    </w:rPr>
  </w:style>
  <w:style w:type="character" w:customStyle="1" w:styleId="Heading4Char">
    <w:name w:val="Heading 4 Char"/>
    <w:basedOn w:val="DefaultParagraphFont"/>
    <w:link w:val="Heading4"/>
    <w:rsid w:val="00B649D7"/>
    <w:rPr>
      <w:rFonts w:asciiTheme="majorHAnsi" w:eastAsiaTheme="majorEastAsia" w:hAnsiTheme="majorHAnsi" w:cstheme="majorBidi"/>
      <w:b/>
      <w:bCs/>
      <w:i/>
      <w:iCs/>
      <w:color w:val="4F81BD" w:themeColor="accent1"/>
      <w:sz w:val="24"/>
      <w:szCs w:val="24"/>
    </w:rPr>
  </w:style>
  <w:style w:type="character" w:styleId="Hyperlink">
    <w:name w:val="Hyperlink"/>
    <w:uiPriority w:val="99"/>
    <w:rsid w:val="00B649D7"/>
    <w:rPr>
      <w:color w:val="0000FF"/>
      <w:u w:val="single"/>
    </w:rPr>
  </w:style>
  <w:style w:type="paragraph" w:styleId="BalloonText">
    <w:name w:val="Balloon Text"/>
    <w:basedOn w:val="Normal"/>
    <w:link w:val="BalloonTextChar"/>
    <w:uiPriority w:val="99"/>
    <w:semiHidden/>
    <w:unhideWhenUsed/>
    <w:rsid w:val="00B649D7"/>
    <w:rPr>
      <w:rFonts w:ascii="Tahoma" w:hAnsi="Tahoma" w:cs="Tahoma"/>
      <w:sz w:val="16"/>
      <w:szCs w:val="16"/>
    </w:rPr>
  </w:style>
  <w:style w:type="character" w:customStyle="1" w:styleId="BalloonTextChar">
    <w:name w:val="Balloon Text Char"/>
    <w:basedOn w:val="DefaultParagraphFont"/>
    <w:link w:val="BalloonText"/>
    <w:uiPriority w:val="99"/>
    <w:semiHidden/>
    <w:rsid w:val="00B649D7"/>
    <w:rPr>
      <w:rFonts w:ascii="Tahoma" w:eastAsia="Times New Roman" w:hAnsi="Tahoma" w:cs="Tahoma"/>
      <w:sz w:val="16"/>
      <w:szCs w:val="16"/>
    </w:rPr>
  </w:style>
  <w:style w:type="paragraph" w:styleId="ListParagraph">
    <w:name w:val="List Paragraph"/>
    <w:basedOn w:val="Normal"/>
    <w:uiPriority w:val="34"/>
    <w:qFormat/>
    <w:rsid w:val="00664ACF"/>
    <w:pPr>
      <w:ind w:left="720"/>
      <w:contextualSpacing/>
    </w:pPr>
  </w:style>
  <w:style w:type="paragraph" w:customStyle="1" w:styleId="steps">
    <w:name w:val="steps"/>
    <w:basedOn w:val="Normal"/>
    <w:link w:val="stepsChar"/>
    <w:qFormat/>
    <w:rsid w:val="00455DAF"/>
    <w:pPr>
      <w:numPr>
        <w:numId w:val="5"/>
      </w:numPr>
      <w:spacing w:before="120" w:after="120"/>
    </w:pPr>
    <w:rPr>
      <w:b/>
      <w:bCs/>
      <w:szCs w:val="20"/>
    </w:rPr>
  </w:style>
  <w:style w:type="character" w:customStyle="1" w:styleId="stepsChar">
    <w:name w:val="steps Char"/>
    <w:basedOn w:val="DefaultParagraphFont"/>
    <w:link w:val="steps"/>
    <w:rsid w:val="00455DAF"/>
    <w:rPr>
      <w:rFonts w:ascii="Arial" w:eastAsia="Times New Roman" w:hAnsi="Arial" w:cs="Times New Roman"/>
      <w:b/>
      <w:bCs/>
      <w:sz w:val="20"/>
      <w:szCs w:val="20"/>
    </w:rPr>
  </w:style>
  <w:style w:type="character" w:customStyle="1" w:styleId="block">
    <w:name w:val="block"/>
    <w:basedOn w:val="DefaultParagraphFont"/>
    <w:rsid w:val="00940798"/>
  </w:style>
  <w:style w:type="paragraph" w:styleId="Header">
    <w:name w:val="header"/>
    <w:basedOn w:val="Normal"/>
    <w:link w:val="HeaderChar"/>
    <w:uiPriority w:val="99"/>
    <w:semiHidden/>
    <w:unhideWhenUsed/>
    <w:rsid w:val="00F9118B"/>
    <w:pPr>
      <w:tabs>
        <w:tab w:val="center" w:pos="4680"/>
        <w:tab w:val="right" w:pos="9360"/>
      </w:tabs>
    </w:pPr>
  </w:style>
  <w:style w:type="character" w:customStyle="1" w:styleId="HeaderChar">
    <w:name w:val="Header Char"/>
    <w:basedOn w:val="DefaultParagraphFont"/>
    <w:link w:val="Header"/>
    <w:uiPriority w:val="99"/>
    <w:semiHidden/>
    <w:rsid w:val="00F9118B"/>
    <w:rPr>
      <w:rFonts w:ascii="Arial" w:eastAsia="Times New Roman" w:hAnsi="Arial" w:cs="Times New Roman"/>
      <w:sz w:val="20"/>
      <w:szCs w:val="24"/>
    </w:rPr>
  </w:style>
  <w:style w:type="paragraph" w:styleId="Footer">
    <w:name w:val="footer"/>
    <w:basedOn w:val="Normal"/>
    <w:link w:val="FooterChar"/>
    <w:uiPriority w:val="99"/>
    <w:unhideWhenUsed/>
    <w:rsid w:val="00F9118B"/>
    <w:pPr>
      <w:tabs>
        <w:tab w:val="center" w:pos="4680"/>
        <w:tab w:val="right" w:pos="9360"/>
      </w:tabs>
    </w:pPr>
  </w:style>
  <w:style w:type="character" w:customStyle="1" w:styleId="FooterChar">
    <w:name w:val="Footer Char"/>
    <w:basedOn w:val="DefaultParagraphFont"/>
    <w:link w:val="Footer"/>
    <w:uiPriority w:val="99"/>
    <w:rsid w:val="00F9118B"/>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0398">
      <w:bodyDiv w:val="1"/>
      <w:marLeft w:val="0"/>
      <w:marRight w:val="0"/>
      <w:marTop w:val="0"/>
      <w:marBottom w:val="0"/>
      <w:divBdr>
        <w:top w:val="none" w:sz="0" w:space="0" w:color="auto"/>
        <w:left w:val="none" w:sz="0" w:space="0" w:color="auto"/>
        <w:bottom w:val="none" w:sz="0" w:space="0" w:color="auto"/>
        <w:right w:val="none" w:sz="0" w:space="0" w:color="auto"/>
      </w:divBdr>
      <w:divsChild>
        <w:div w:id="750928197">
          <w:marLeft w:val="547"/>
          <w:marRight w:val="0"/>
          <w:marTop w:val="288"/>
          <w:marBottom w:val="0"/>
          <w:divBdr>
            <w:top w:val="none" w:sz="0" w:space="0" w:color="auto"/>
            <w:left w:val="none" w:sz="0" w:space="0" w:color="auto"/>
            <w:bottom w:val="none" w:sz="0" w:space="0" w:color="auto"/>
            <w:right w:val="none" w:sz="0" w:space="0" w:color="auto"/>
          </w:divBdr>
        </w:div>
        <w:div w:id="943339964">
          <w:marLeft w:val="1166"/>
          <w:marRight w:val="0"/>
          <w:marTop w:val="240"/>
          <w:marBottom w:val="0"/>
          <w:divBdr>
            <w:top w:val="none" w:sz="0" w:space="0" w:color="auto"/>
            <w:left w:val="none" w:sz="0" w:space="0" w:color="auto"/>
            <w:bottom w:val="none" w:sz="0" w:space="0" w:color="auto"/>
            <w:right w:val="none" w:sz="0" w:space="0" w:color="auto"/>
          </w:divBdr>
        </w:div>
        <w:div w:id="10687507">
          <w:marLeft w:val="1166"/>
          <w:marRight w:val="0"/>
          <w:marTop w:val="240"/>
          <w:marBottom w:val="0"/>
          <w:divBdr>
            <w:top w:val="none" w:sz="0" w:space="0" w:color="auto"/>
            <w:left w:val="none" w:sz="0" w:space="0" w:color="auto"/>
            <w:bottom w:val="none" w:sz="0" w:space="0" w:color="auto"/>
            <w:right w:val="none" w:sz="0" w:space="0" w:color="auto"/>
          </w:divBdr>
        </w:div>
        <w:div w:id="339892219">
          <w:marLeft w:val="1166"/>
          <w:marRight w:val="0"/>
          <w:marTop w:val="240"/>
          <w:marBottom w:val="0"/>
          <w:divBdr>
            <w:top w:val="none" w:sz="0" w:space="0" w:color="auto"/>
            <w:left w:val="none" w:sz="0" w:space="0" w:color="auto"/>
            <w:bottom w:val="none" w:sz="0" w:space="0" w:color="auto"/>
            <w:right w:val="none" w:sz="0" w:space="0" w:color="auto"/>
          </w:divBdr>
        </w:div>
        <w:div w:id="1857619014">
          <w:marLeft w:val="1166"/>
          <w:marRight w:val="0"/>
          <w:marTop w:val="240"/>
          <w:marBottom w:val="0"/>
          <w:divBdr>
            <w:top w:val="none" w:sz="0" w:space="0" w:color="auto"/>
            <w:left w:val="none" w:sz="0" w:space="0" w:color="auto"/>
            <w:bottom w:val="none" w:sz="0" w:space="0" w:color="auto"/>
            <w:right w:val="none" w:sz="0" w:space="0" w:color="auto"/>
          </w:divBdr>
        </w:div>
      </w:divsChild>
    </w:div>
    <w:div w:id="668755013">
      <w:bodyDiv w:val="1"/>
      <w:marLeft w:val="0"/>
      <w:marRight w:val="0"/>
      <w:marTop w:val="0"/>
      <w:marBottom w:val="0"/>
      <w:divBdr>
        <w:top w:val="none" w:sz="0" w:space="0" w:color="auto"/>
        <w:left w:val="none" w:sz="0" w:space="0" w:color="auto"/>
        <w:bottom w:val="none" w:sz="0" w:space="0" w:color="auto"/>
        <w:right w:val="none" w:sz="0" w:space="0" w:color="auto"/>
      </w:divBdr>
    </w:div>
    <w:div w:id="689645164">
      <w:bodyDiv w:val="1"/>
      <w:marLeft w:val="0"/>
      <w:marRight w:val="0"/>
      <w:marTop w:val="0"/>
      <w:marBottom w:val="0"/>
      <w:divBdr>
        <w:top w:val="none" w:sz="0" w:space="0" w:color="auto"/>
        <w:left w:val="none" w:sz="0" w:space="0" w:color="auto"/>
        <w:bottom w:val="none" w:sz="0" w:space="0" w:color="auto"/>
        <w:right w:val="none" w:sz="0" w:space="0" w:color="auto"/>
      </w:divBdr>
    </w:div>
    <w:div w:id="1434858444">
      <w:bodyDiv w:val="1"/>
      <w:marLeft w:val="0"/>
      <w:marRight w:val="0"/>
      <w:marTop w:val="0"/>
      <w:marBottom w:val="0"/>
      <w:divBdr>
        <w:top w:val="none" w:sz="0" w:space="0" w:color="auto"/>
        <w:left w:val="none" w:sz="0" w:space="0" w:color="auto"/>
        <w:bottom w:val="none" w:sz="0" w:space="0" w:color="auto"/>
        <w:right w:val="none" w:sz="0" w:space="0" w:color="auto"/>
      </w:divBdr>
    </w:div>
    <w:div w:id="1567377830">
      <w:bodyDiv w:val="1"/>
      <w:marLeft w:val="0"/>
      <w:marRight w:val="0"/>
      <w:marTop w:val="0"/>
      <w:marBottom w:val="0"/>
      <w:divBdr>
        <w:top w:val="none" w:sz="0" w:space="0" w:color="auto"/>
        <w:left w:val="none" w:sz="0" w:space="0" w:color="auto"/>
        <w:bottom w:val="none" w:sz="0" w:space="0" w:color="auto"/>
        <w:right w:val="none" w:sz="0" w:space="0" w:color="auto"/>
      </w:divBdr>
      <w:divsChild>
        <w:div w:id="1096707926">
          <w:marLeft w:val="547"/>
          <w:marRight w:val="0"/>
          <w:marTop w:val="288"/>
          <w:marBottom w:val="0"/>
          <w:divBdr>
            <w:top w:val="none" w:sz="0" w:space="0" w:color="auto"/>
            <w:left w:val="none" w:sz="0" w:space="0" w:color="auto"/>
            <w:bottom w:val="none" w:sz="0" w:space="0" w:color="auto"/>
            <w:right w:val="none" w:sz="0" w:space="0" w:color="auto"/>
          </w:divBdr>
        </w:div>
        <w:div w:id="1826705817">
          <w:marLeft w:val="1166"/>
          <w:marRight w:val="0"/>
          <w:marTop w:val="240"/>
          <w:marBottom w:val="0"/>
          <w:divBdr>
            <w:top w:val="none" w:sz="0" w:space="0" w:color="auto"/>
            <w:left w:val="none" w:sz="0" w:space="0" w:color="auto"/>
            <w:bottom w:val="none" w:sz="0" w:space="0" w:color="auto"/>
            <w:right w:val="none" w:sz="0" w:space="0" w:color="auto"/>
          </w:divBdr>
        </w:div>
        <w:div w:id="1761566028">
          <w:marLeft w:val="1166"/>
          <w:marRight w:val="0"/>
          <w:marTop w:val="240"/>
          <w:marBottom w:val="0"/>
          <w:divBdr>
            <w:top w:val="none" w:sz="0" w:space="0" w:color="auto"/>
            <w:left w:val="none" w:sz="0" w:space="0" w:color="auto"/>
            <w:bottom w:val="none" w:sz="0" w:space="0" w:color="auto"/>
            <w:right w:val="none" w:sz="0" w:space="0" w:color="auto"/>
          </w:divBdr>
        </w:div>
        <w:div w:id="1240558100">
          <w:marLeft w:val="1166"/>
          <w:marRight w:val="0"/>
          <w:marTop w:val="240"/>
          <w:marBottom w:val="0"/>
          <w:divBdr>
            <w:top w:val="none" w:sz="0" w:space="0" w:color="auto"/>
            <w:left w:val="none" w:sz="0" w:space="0" w:color="auto"/>
            <w:bottom w:val="none" w:sz="0" w:space="0" w:color="auto"/>
            <w:right w:val="none" w:sz="0" w:space="0" w:color="auto"/>
          </w:divBdr>
        </w:div>
        <w:div w:id="304087442">
          <w:marLeft w:val="1166"/>
          <w:marRight w:val="0"/>
          <w:marTop w:val="240"/>
          <w:marBottom w:val="0"/>
          <w:divBdr>
            <w:top w:val="none" w:sz="0" w:space="0" w:color="auto"/>
            <w:left w:val="none" w:sz="0" w:space="0" w:color="auto"/>
            <w:bottom w:val="none" w:sz="0" w:space="0" w:color="auto"/>
            <w:right w:val="none" w:sz="0" w:space="0" w:color="auto"/>
          </w:divBdr>
        </w:div>
        <w:div w:id="404687525">
          <w:marLeft w:val="1166"/>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7474</TotalTime>
  <Pages>6</Pages>
  <Words>2420</Words>
  <Characters>13797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16185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Reta Kubler</dc:creator>
  <cp:lastModifiedBy>Reta Kubler</cp:lastModifiedBy>
  <cp:revision>55</cp:revision>
  <cp:lastPrinted>2013-08-20T15:48:00Z</cp:lastPrinted>
  <dcterms:created xsi:type="dcterms:W3CDTF">2013-08-15T15:39:00Z</dcterms:created>
  <dcterms:modified xsi:type="dcterms:W3CDTF">2013-08-21T19:37:00Z</dcterms:modified>
</cp:coreProperties>
</file>